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5938" w:rsidRDefault="006F5C71">
      <w:pPr>
        <w:adjustRightInd w:val="0"/>
        <w:snapToGrid w:val="0"/>
        <w:spacing w:afterLines="50" w:after="156" w:line="360" w:lineRule="auto"/>
        <w:jc w:val="center"/>
        <w:rPr>
          <w:rFonts w:eastAsia="仿宋_GB2312"/>
          <w:b/>
          <w:sz w:val="36"/>
        </w:rPr>
      </w:pPr>
      <w:r>
        <w:rPr>
          <w:rFonts w:eastAsia="仿宋_GB2312" w:hint="eastAsia"/>
          <w:b/>
          <w:sz w:val="36"/>
        </w:rPr>
        <w:t>“</w:t>
      </w:r>
      <w:r>
        <w:rPr>
          <w:rFonts w:eastAsia="仿宋_GB2312" w:hint="eastAsia"/>
          <w:b/>
          <w:sz w:val="36"/>
        </w:rPr>
        <w:t>双有</w:t>
      </w:r>
      <w:r>
        <w:rPr>
          <w:rFonts w:eastAsia="仿宋_GB2312" w:hint="eastAsia"/>
          <w:b/>
          <w:sz w:val="36"/>
        </w:rPr>
        <w:t>”</w:t>
      </w:r>
      <w:r>
        <w:rPr>
          <w:rFonts w:eastAsia="仿宋_GB2312" w:hint="eastAsia"/>
          <w:b/>
          <w:sz w:val="36"/>
        </w:rPr>
        <w:t>企业环境信息公开表</w:t>
      </w:r>
    </w:p>
    <w:tbl>
      <w:tblPr>
        <w:tblW w:w="86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070"/>
        <w:gridCol w:w="2381"/>
        <w:gridCol w:w="1915"/>
        <w:gridCol w:w="2250"/>
      </w:tblGrid>
      <w:tr w:rsidR="00DA5938">
        <w:trPr>
          <w:trHeight w:hRule="exact" w:val="397"/>
          <w:jc w:val="center"/>
        </w:trPr>
        <w:tc>
          <w:tcPr>
            <w:tcW w:w="2070" w:type="dxa"/>
            <w:vAlign w:val="center"/>
          </w:tcPr>
          <w:p w:rsidR="00DA5938" w:rsidRDefault="006F5C71">
            <w:pPr>
              <w:widowControl/>
              <w:spacing w:line="320" w:lineRule="exact"/>
              <w:jc w:val="center"/>
              <w:rPr>
                <w:rFonts w:eastAsia="仿宋_GB2312"/>
                <w:szCs w:val="21"/>
              </w:rPr>
            </w:pPr>
            <w:r>
              <w:rPr>
                <w:rFonts w:eastAsia="仿宋_GB2312"/>
                <w:szCs w:val="21"/>
              </w:rPr>
              <w:t>企业名称</w:t>
            </w:r>
          </w:p>
        </w:tc>
        <w:tc>
          <w:tcPr>
            <w:tcW w:w="6546" w:type="dxa"/>
            <w:gridSpan w:val="3"/>
            <w:vAlign w:val="center"/>
          </w:tcPr>
          <w:p w:rsidR="00DA5938" w:rsidRDefault="006F5C71">
            <w:pPr>
              <w:widowControl/>
              <w:spacing w:line="320" w:lineRule="exact"/>
              <w:jc w:val="center"/>
              <w:rPr>
                <w:rFonts w:eastAsia="仿宋_GB2312"/>
                <w:szCs w:val="21"/>
              </w:rPr>
            </w:pPr>
            <w:r>
              <w:rPr>
                <w:rFonts w:eastAsia="仿宋_GB2312"/>
                <w:szCs w:val="21"/>
              </w:rPr>
              <w:t>南京绿叶制药有限公司</w:t>
            </w:r>
          </w:p>
        </w:tc>
      </w:tr>
      <w:tr w:rsidR="00DA5938">
        <w:trPr>
          <w:trHeight w:hRule="exact" w:val="397"/>
          <w:jc w:val="center"/>
        </w:trPr>
        <w:tc>
          <w:tcPr>
            <w:tcW w:w="2070" w:type="dxa"/>
            <w:vAlign w:val="center"/>
          </w:tcPr>
          <w:p w:rsidR="00DA5938" w:rsidRDefault="006F5C71">
            <w:pPr>
              <w:widowControl/>
              <w:spacing w:line="320" w:lineRule="exact"/>
              <w:jc w:val="center"/>
              <w:rPr>
                <w:rFonts w:eastAsia="仿宋_GB2312"/>
                <w:szCs w:val="21"/>
              </w:rPr>
            </w:pPr>
            <w:r>
              <w:rPr>
                <w:rFonts w:eastAsia="仿宋_GB2312"/>
                <w:szCs w:val="21"/>
              </w:rPr>
              <w:t>统一社会信用代码</w:t>
            </w:r>
          </w:p>
        </w:tc>
        <w:tc>
          <w:tcPr>
            <w:tcW w:w="6546" w:type="dxa"/>
            <w:gridSpan w:val="3"/>
            <w:vAlign w:val="center"/>
          </w:tcPr>
          <w:p w:rsidR="00DA5938" w:rsidRDefault="006F5C71">
            <w:pPr>
              <w:widowControl/>
              <w:spacing w:line="320" w:lineRule="exact"/>
              <w:jc w:val="center"/>
              <w:rPr>
                <w:rFonts w:eastAsia="仿宋_GB2312"/>
                <w:szCs w:val="21"/>
              </w:rPr>
            </w:pPr>
            <w:r>
              <w:rPr>
                <w:rFonts w:eastAsia="仿宋_GB2312"/>
                <w:szCs w:val="21"/>
              </w:rPr>
              <w:t>91320100745351171H</w:t>
            </w:r>
          </w:p>
        </w:tc>
      </w:tr>
      <w:tr w:rsidR="00DA5938">
        <w:trPr>
          <w:trHeight w:hRule="exact" w:val="397"/>
          <w:jc w:val="center"/>
        </w:trPr>
        <w:tc>
          <w:tcPr>
            <w:tcW w:w="2070" w:type="dxa"/>
            <w:vAlign w:val="center"/>
          </w:tcPr>
          <w:p w:rsidR="00DA5938" w:rsidRDefault="006F5C71">
            <w:pPr>
              <w:widowControl/>
              <w:spacing w:line="320" w:lineRule="exact"/>
              <w:jc w:val="center"/>
              <w:rPr>
                <w:rFonts w:eastAsia="仿宋_GB2312"/>
                <w:szCs w:val="21"/>
              </w:rPr>
            </w:pPr>
            <w:r>
              <w:rPr>
                <w:rFonts w:eastAsia="仿宋_GB2312"/>
                <w:szCs w:val="21"/>
              </w:rPr>
              <w:t>注册地址</w:t>
            </w:r>
          </w:p>
        </w:tc>
        <w:tc>
          <w:tcPr>
            <w:tcW w:w="6546" w:type="dxa"/>
            <w:gridSpan w:val="3"/>
            <w:vAlign w:val="center"/>
          </w:tcPr>
          <w:p w:rsidR="00DA5938" w:rsidRDefault="006F5C71">
            <w:pPr>
              <w:widowControl/>
              <w:spacing w:line="320" w:lineRule="exact"/>
              <w:jc w:val="center"/>
              <w:rPr>
                <w:rFonts w:eastAsia="仿宋_GB2312"/>
                <w:szCs w:val="21"/>
              </w:rPr>
            </w:pPr>
            <w:r>
              <w:rPr>
                <w:rFonts w:eastAsia="仿宋_GB2312"/>
                <w:szCs w:val="21"/>
              </w:rPr>
              <w:t>南京高新开发区高新路</w:t>
            </w:r>
            <w:r>
              <w:rPr>
                <w:rFonts w:eastAsia="仿宋_GB2312"/>
                <w:szCs w:val="21"/>
              </w:rPr>
              <w:t>28</w:t>
            </w:r>
            <w:r>
              <w:rPr>
                <w:rFonts w:eastAsia="仿宋_GB2312"/>
                <w:szCs w:val="21"/>
              </w:rPr>
              <w:t>号</w:t>
            </w:r>
          </w:p>
        </w:tc>
      </w:tr>
      <w:tr w:rsidR="00DA5938">
        <w:trPr>
          <w:trHeight w:hRule="exact" w:val="397"/>
          <w:jc w:val="center"/>
        </w:trPr>
        <w:tc>
          <w:tcPr>
            <w:tcW w:w="2070" w:type="dxa"/>
            <w:vAlign w:val="center"/>
          </w:tcPr>
          <w:p w:rsidR="00DA5938" w:rsidRDefault="006F5C71">
            <w:pPr>
              <w:widowControl/>
              <w:spacing w:line="320" w:lineRule="exact"/>
              <w:jc w:val="center"/>
              <w:rPr>
                <w:rFonts w:eastAsia="仿宋_GB2312"/>
                <w:szCs w:val="21"/>
              </w:rPr>
            </w:pPr>
            <w:r>
              <w:rPr>
                <w:rFonts w:eastAsia="仿宋_GB2312"/>
                <w:szCs w:val="21"/>
              </w:rPr>
              <w:t>生产经营地址</w:t>
            </w:r>
          </w:p>
        </w:tc>
        <w:tc>
          <w:tcPr>
            <w:tcW w:w="6546" w:type="dxa"/>
            <w:gridSpan w:val="3"/>
            <w:vAlign w:val="center"/>
          </w:tcPr>
          <w:p w:rsidR="00DA5938" w:rsidRDefault="006F5C71">
            <w:pPr>
              <w:widowControl/>
              <w:spacing w:line="320" w:lineRule="exact"/>
              <w:jc w:val="center"/>
              <w:rPr>
                <w:rFonts w:eastAsia="仿宋_GB2312"/>
                <w:szCs w:val="21"/>
              </w:rPr>
            </w:pPr>
            <w:r>
              <w:rPr>
                <w:rFonts w:eastAsia="仿宋_GB2312"/>
                <w:szCs w:val="21"/>
              </w:rPr>
              <w:t>南京高新开发区高新路</w:t>
            </w:r>
            <w:r>
              <w:rPr>
                <w:rFonts w:eastAsia="仿宋_GB2312"/>
                <w:szCs w:val="21"/>
              </w:rPr>
              <w:t>28</w:t>
            </w:r>
            <w:r>
              <w:rPr>
                <w:rFonts w:eastAsia="仿宋_GB2312"/>
                <w:szCs w:val="21"/>
              </w:rPr>
              <w:t>号、南京市江北新区华康路</w:t>
            </w:r>
            <w:r>
              <w:rPr>
                <w:rFonts w:eastAsia="仿宋_GB2312"/>
                <w:szCs w:val="21"/>
              </w:rPr>
              <w:t>121</w:t>
            </w:r>
            <w:r>
              <w:rPr>
                <w:rFonts w:eastAsia="仿宋_GB2312"/>
                <w:szCs w:val="21"/>
              </w:rPr>
              <w:t>号</w:t>
            </w:r>
          </w:p>
        </w:tc>
      </w:tr>
      <w:tr w:rsidR="00DA5938">
        <w:trPr>
          <w:trHeight w:hRule="exact" w:val="397"/>
          <w:jc w:val="center"/>
        </w:trPr>
        <w:tc>
          <w:tcPr>
            <w:tcW w:w="2070" w:type="dxa"/>
            <w:vAlign w:val="center"/>
          </w:tcPr>
          <w:p w:rsidR="00DA5938" w:rsidRDefault="006F5C71">
            <w:pPr>
              <w:widowControl/>
              <w:spacing w:line="320" w:lineRule="exact"/>
              <w:jc w:val="center"/>
              <w:rPr>
                <w:rFonts w:eastAsia="仿宋_GB2312"/>
                <w:szCs w:val="21"/>
              </w:rPr>
            </w:pPr>
            <w:r>
              <w:rPr>
                <w:rFonts w:eastAsia="仿宋_GB2312"/>
                <w:szCs w:val="21"/>
              </w:rPr>
              <w:t>企业性质</w:t>
            </w:r>
          </w:p>
        </w:tc>
        <w:tc>
          <w:tcPr>
            <w:tcW w:w="2381" w:type="dxa"/>
            <w:vAlign w:val="center"/>
          </w:tcPr>
          <w:p w:rsidR="00DA5938" w:rsidRDefault="006F5C71">
            <w:pPr>
              <w:widowControl/>
              <w:spacing w:line="320" w:lineRule="exact"/>
              <w:jc w:val="center"/>
              <w:rPr>
                <w:rFonts w:eastAsia="仿宋_GB2312"/>
                <w:szCs w:val="21"/>
              </w:rPr>
            </w:pPr>
            <w:r>
              <w:rPr>
                <w:rFonts w:eastAsia="仿宋_GB2312"/>
                <w:szCs w:val="21"/>
              </w:rPr>
              <w:t>有限公司</w:t>
            </w:r>
          </w:p>
        </w:tc>
        <w:tc>
          <w:tcPr>
            <w:tcW w:w="1915" w:type="dxa"/>
            <w:vAlign w:val="center"/>
          </w:tcPr>
          <w:p w:rsidR="00DA5938" w:rsidRDefault="006F5C71">
            <w:pPr>
              <w:widowControl/>
              <w:spacing w:line="320" w:lineRule="exact"/>
              <w:jc w:val="center"/>
              <w:rPr>
                <w:rFonts w:eastAsia="仿宋_GB2312"/>
                <w:szCs w:val="21"/>
              </w:rPr>
            </w:pPr>
            <w:r>
              <w:rPr>
                <w:rFonts w:eastAsia="仿宋_GB2312"/>
                <w:szCs w:val="21"/>
              </w:rPr>
              <w:t>法人代表</w:t>
            </w:r>
          </w:p>
        </w:tc>
        <w:tc>
          <w:tcPr>
            <w:tcW w:w="2250" w:type="dxa"/>
            <w:vAlign w:val="center"/>
          </w:tcPr>
          <w:p w:rsidR="00DA5938" w:rsidRDefault="006F5C71">
            <w:pPr>
              <w:pStyle w:val="Default"/>
              <w:jc w:val="center"/>
              <w:rPr>
                <w:rFonts w:eastAsia="仿宋_GB2312"/>
                <w:color w:val="auto"/>
                <w:sz w:val="21"/>
                <w:szCs w:val="21"/>
              </w:rPr>
            </w:pPr>
            <w:r>
              <w:rPr>
                <w:rFonts w:eastAsia="仿宋_GB2312"/>
                <w:color w:val="auto"/>
                <w:sz w:val="21"/>
                <w:szCs w:val="21"/>
              </w:rPr>
              <w:t>杨荣兵</w:t>
            </w:r>
          </w:p>
        </w:tc>
      </w:tr>
      <w:tr w:rsidR="00DA5938">
        <w:trPr>
          <w:trHeight w:hRule="exact" w:val="1256"/>
          <w:jc w:val="center"/>
        </w:trPr>
        <w:tc>
          <w:tcPr>
            <w:tcW w:w="2070" w:type="dxa"/>
            <w:vAlign w:val="center"/>
          </w:tcPr>
          <w:p w:rsidR="00DA5938" w:rsidRDefault="006F5C71">
            <w:pPr>
              <w:widowControl/>
              <w:spacing w:line="320" w:lineRule="exact"/>
              <w:jc w:val="center"/>
              <w:rPr>
                <w:rFonts w:eastAsia="仿宋_GB2312"/>
                <w:szCs w:val="21"/>
              </w:rPr>
            </w:pPr>
            <w:r>
              <w:rPr>
                <w:rFonts w:eastAsia="仿宋_GB2312"/>
                <w:szCs w:val="21"/>
              </w:rPr>
              <w:t>行业类别</w:t>
            </w:r>
          </w:p>
        </w:tc>
        <w:tc>
          <w:tcPr>
            <w:tcW w:w="2381" w:type="dxa"/>
            <w:vAlign w:val="center"/>
          </w:tcPr>
          <w:p w:rsidR="00DA5938" w:rsidRDefault="006F5C71">
            <w:pPr>
              <w:widowControl/>
              <w:spacing w:line="320" w:lineRule="exact"/>
              <w:jc w:val="center"/>
              <w:rPr>
                <w:rFonts w:eastAsia="仿宋_GB2312" w:hint="eastAsia"/>
                <w:szCs w:val="21"/>
              </w:rPr>
            </w:pPr>
            <w:r>
              <w:rPr>
                <w:rFonts w:eastAsia="仿宋_GB2312"/>
                <w:szCs w:val="21"/>
              </w:rPr>
              <w:t>化学药品原料药制造、化学药品制剂制造业</w:t>
            </w:r>
            <w:bookmarkStart w:id="0" w:name="_GoBack"/>
            <w:bookmarkEnd w:id="0"/>
          </w:p>
        </w:tc>
        <w:tc>
          <w:tcPr>
            <w:tcW w:w="1915" w:type="dxa"/>
            <w:vAlign w:val="center"/>
          </w:tcPr>
          <w:p w:rsidR="00DA5938" w:rsidRDefault="006F5C71">
            <w:pPr>
              <w:widowControl/>
              <w:spacing w:line="320" w:lineRule="exact"/>
              <w:jc w:val="center"/>
              <w:rPr>
                <w:rFonts w:eastAsia="仿宋_GB2312"/>
                <w:szCs w:val="21"/>
              </w:rPr>
            </w:pPr>
            <w:r>
              <w:rPr>
                <w:rFonts w:eastAsia="仿宋_GB2312"/>
                <w:szCs w:val="21"/>
              </w:rPr>
              <w:t>行业代码</w:t>
            </w:r>
          </w:p>
        </w:tc>
        <w:tc>
          <w:tcPr>
            <w:tcW w:w="2250" w:type="dxa"/>
            <w:vAlign w:val="center"/>
          </w:tcPr>
          <w:p w:rsidR="00DA5938" w:rsidRDefault="006F5C71">
            <w:pPr>
              <w:widowControl/>
              <w:spacing w:line="320" w:lineRule="exact"/>
              <w:jc w:val="center"/>
              <w:rPr>
                <w:rFonts w:eastAsia="仿宋_GB2312"/>
                <w:szCs w:val="21"/>
              </w:rPr>
            </w:pPr>
            <w:r>
              <w:rPr>
                <w:rFonts w:eastAsia="仿宋_GB2312"/>
                <w:szCs w:val="21"/>
              </w:rPr>
              <w:t>C2710</w:t>
            </w:r>
            <w:r>
              <w:rPr>
                <w:rFonts w:eastAsia="仿宋_GB2312"/>
                <w:szCs w:val="21"/>
              </w:rPr>
              <w:t>、</w:t>
            </w:r>
            <w:r>
              <w:rPr>
                <w:rFonts w:eastAsia="仿宋_GB2312"/>
                <w:szCs w:val="21"/>
              </w:rPr>
              <w:t>C2720</w:t>
            </w:r>
          </w:p>
        </w:tc>
      </w:tr>
      <w:tr w:rsidR="00DA5938">
        <w:trPr>
          <w:trHeight w:hRule="exact" w:val="397"/>
          <w:jc w:val="center"/>
        </w:trPr>
        <w:tc>
          <w:tcPr>
            <w:tcW w:w="207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清洁生产联系人</w:t>
            </w: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035E44">
            <w:pPr>
              <w:widowControl/>
              <w:spacing w:line="320" w:lineRule="exact"/>
              <w:jc w:val="center"/>
              <w:rPr>
                <w:rFonts w:eastAsia="仿宋_GB2312"/>
                <w:szCs w:val="21"/>
              </w:rPr>
            </w:pPr>
            <w:r>
              <w:rPr>
                <w:rFonts w:eastAsia="仿宋_GB2312" w:hint="eastAsia"/>
                <w:szCs w:val="21"/>
              </w:rPr>
              <w:t>高晨</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联系电话</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035E44">
            <w:pPr>
              <w:widowControl/>
              <w:spacing w:line="320" w:lineRule="exact"/>
              <w:jc w:val="center"/>
              <w:rPr>
                <w:rFonts w:eastAsia="仿宋_GB2312"/>
                <w:szCs w:val="21"/>
              </w:rPr>
            </w:pPr>
            <w:r>
              <w:rPr>
                <w:rFonts w:eastAsia="仿宋_GB2312"/>
                <w:szCs w:val="21"/>
              </w:rPr>
              <w:t>15996475335</w:t>
            </w:r>
          </w:p>
        </w:tc>
      </w:tr>
      <w:tr w:rsidR="00DA5938">
        <w:trPr>
          <w:trHeight w:hRule="exact" w:val="397"/>
          <w:jc w:val="center"/>
        </w:trPr>
        <w:tc>
          <w:tcPr>
            <w:tcW w:w="2070" w:type="dxa"/>
            <w:vMerge w:val="restart"/>
            <w:tcBorders>
              <w:top w:val="single" w:sz="4" w:space="0" w:color="auto"/>
              <w:left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使用有毒有害原料</w:t>
            </w: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名称</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年消耗量（</w:t>
            </w:r>
            <w:r>
              <w:rPr>
                <w:rFonts w:eastAsia="仿宋_GB2312"/>
                <w:szCs w:val="21"/>
              </w:rPr>
              <w:t>t</w:t>
            </w:r>
            <w:r>
              <w:rPr>
                <w:rFonts w:eastAsia="仿宋_GB2312"/>
                <w:szCs w:val="21"/>
              </w:rPr>
              <w:t>）</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用途</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二氯甲烷</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0.987</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生产原料</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三氯甲烷</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0.135</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生产原料</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甲苯</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2.046</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生产原料</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二甲苯</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0.56</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生产原料</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30%</w:t>
            </w:r>
            <w:r>
              <w:rPr>
                <w:rFonts w:eastAsia="仿宋_GB2312"/>
                <w:szCs w:val="21"/>
              </w:rPr>
              <w:t>盐酸</w:t>
            </w:r>
          </w:p>
          <w:p w:rsidR="00DA5938" w:rsidRDefault="00DA5938">
            <w:pPr>
              <w:widowControl/>
              <w:spacing w:line="320" w:lineRule="exact"/>
              <w:rPr>
                <w:rFonts w:eastAsia="仿宋_GB2312"/>
                <w:szCs w:val="21"/>
              </w:rPr>
            </w:pP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0.156</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生产原料</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36%</w:t>
            </w:r>
            <w:r>
              <w:rPr>
                <w:rFonts w:eastAsia="仿宋_GB2312"/>
                <w:szCs w:val="21"/>
              </w:rPr>
              <w:t>盐酸</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0.09675</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生产原料</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25%</w:t>
            </w:r>
            <w:r>
              <w:rPr>
                <w:rFonts w:eastAsia="仿宋_GB2312"/>
                <w:szCs w:val="21"/>
              </w:rPr>
              <w:t>浓氨溶液</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0.953</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生产原料</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丙酮</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19.365</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生产原料</w:t>
            </w:r>
          </w:p>
        </w:tc>
      </w:tr>
      <w:tr w:rsidR="00DA5938">
        <w:trPr>
          <w:trHeight w:hRule="exact" w:val="719"/>
          <w:jc w:val="center"/>
        </w:trPr>
        <w:tc>
          <w:tcPr>
            <w:tcW w:w="2070" w:type="dxa"/>
            <w:vMerge w:val="restart"/>
            <w:tcBorders>
              <w:left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排放有毒有害物质</w:t>
            </w: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名称</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年平均排放浓度</w:t>
            </w:r>
            <w:r>
              <w:rPr>
                <w:rFonts w:eastAsia="仿宋_GB2312"/>
                <w:szCs w:val="21"/>
              </w:rPr>
              <w:t>mg/m</w:t>
            </w:r>
            <w:r>
              <w:rPr>
                <w:rFonts w:eastAsia="仿宋_GB2312"/>
                <w:szCs w:val="21"/>
                <w:vertAlign w:val="superscript"/>
              </w:rPr>
              <w:t>3</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排放量</w:t>
            </w:r>
            <w:r>
              <w:rPr>
                <w:rFonts w:eastAsia="仿宋_GB2312"/>
                <w:szCs w:val="21"/>
              </w:rPr>
              <w:t>（</w:t>
            </w:r>
            <w:r>
              <w:rPr>
                <w:rFonts w:eastAsia="仿宋_GB2312"/>
                <w:szCs w:val="21"/>
              </w:rPr>
              <w:t>t</w:t>
            </w:r>
            <w:r>
              <w:rPr>
                <w:rFonts w:eastAsia="仿宋_GB2312"/>
                <w:szCs w:val="21"/>
              </w:rPr>
              <w:t>）</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二氯甲烷</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szCs w:val="21"/>
              </w:rPr>
            </w:pPr>
            <w:r>
              <w:rPr>
                <w:color w:val="000000"/>
                <w:kern w:val="0"/>
                <w:szCs w:val="21"/>
                <w:lang w:bidi="ar"/>
              </w:rPr>
              <w:t xml:space="preserve">0.669 </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szCs w:val="21"/>
              </w:rPr>
            </w:pPr>
            <w:r>
              <w:rPr>
                <w:rFonts w:eastAsia="仿宋_GB2312"/>
                <w:color w:val="000000"/>
                <w:kern w:val="0"/>
                <w:szCs w:val="21"/>
                <w:lang w:bidi="ar"/>
              </w:rPr>
              <w:t>0.034</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三氯甲烷</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szCs w:val="21"/>
              </w:rPr>
            </w:pPr>
            <w:r>
              <w:rPr>
                <w:color w:val="000000"/>
                <w:kern w:val="0"/>
                <w:szCs w:val="21"/>
                <w:lang w:bidi="ar"/>
              </w:rPr>
              <w:t xml:space="preserve">0.728 </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szCs w:val="21"/>
              </w:rPr>
            </w:pPr>
            <w:r>
              <w:rPr>
                <w:rFonts w:eastAsia="仿宋_GB2312"/>
                <w:color w:val="000000"/>
                <w:kern w:val="0"/>
                <w:szCs w:val="21"/>
                <w:lang w:bidi="ar"/>
              </w:rPr>
              <w:t>0.037</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苯</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kern w:val="0"/>
                <w:szCs w:val="21"/>
                <w:lang w:bidi="ar"/>
              </w:rPr>
            </w:pPr>
            <w:r>
              <w:rPr>
                <w:color w:val="000000"/>
                <w:kern w:val="0"/>
                <w:szCs w:val="21"/>
                <w:lang w:bidi="ar"/>
              </w:rPr>
              <w:t xml:space="preserve">0.708 </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kern w:val="0"/>
                <w:szCs w:val="21"/>
                <w:lang w:bidi="ar"/>
              </w:rPr>
            </w:pPr>
            <w:r>
              <w:rPr>
                <w:rFonts w:eastAsia="仿宋_GB2312"/>
                <w:color w:val="000000"/>
                <w:kern w:val="0"/>
                <w:szCs w:val="21"/>
                <w:lang w:bidi="ar"/>
              </w:rPr>
              <w:t>0.036</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甲苯</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szCs w:val="21"/>
              </w:rPr>
            </w:pPr>
            <w:r>
              <w:rPr>
                <w:color w:val="000000"/>
                <w:kern w:val="0"/>
                <w:szCs w:val="21"/>
                <w:lang w:bidi="ar"/>
              </w:rPr>
              <w:t xml:space="preserve">0.079 </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szCs w:val="21"/>
              </w:rPr>
            </w:pPr>
            <w:r>
              <w:rPr>
                <w:rFonts w:eastAsia="仿宋_GB2312"/>
                <w:color w:val="000000"/>
                <w:kern w:val="0"/>
                <w:szCs w:val="21"/>
                <w:lang w:bidi="ar"/>
              </w:rPr>
              <w:t>0.004</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氯化氢</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szCs w:val="21"/>
              </w:rPr>
            </w:pPr>
            <w:r>
              <w:rPr>
                <w:color w:val="000000"/>
                <w:kern w:val="0"/>
                <w:szCs w:val="21"/>
                <w:lang w:bidi="ar"/>
              </w:rPr>
              <w:t xml:space="preserve">0.090 </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szCs w:val="21"/>
              </w:rPr>
            </w:pPr>
            <w:r>
              <w:rPr>
                <w:rFonts w:eastAsia="仿宋_GB2312"/>
                <w:color w:val="000000"/>
                <w:kern w:val="0"/>
                <w:szCs w:val="21"/>
                <w:lang w:bidi="ar"/>
              </w:rPr>
              <w:t>0.0046</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氨</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szCs w:val="21"/>
              </w:rPr>
            </w:pPr>
            <w:r>
              <w:rPr>
                <w:color w:val="000000"/>
                <w:kern w:val="0"/>
                <w:szCs w:val="21"/>
                <w:lang w:bidi="ar"/>
              </w:rPr>
              <w:t xml:space="preserve">1.141 </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szCs w:val="21"/>
              </w:rPr>
            </w:pPr>
            <w:r>
              <w:rPr>
                <w:rFonts w:eastAsia="仿宋_GB2312"/>
                <w:color w:val="000000"/>
                <w:kern w:val="0"/>
                <w:szCs w:val="21"/>
                <w:lang w:bidi="ar"/>
              </w:rPr>
              <w:t>0.058</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丙酮</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szCs w:val="21"/>
              </w:rPr>
            </w:pPr>
            <w:r>
              <w:rPr>
                <w:color w:val="000000"/>
                <w:kern w:val="0"/>
                <w:szCs w:val="21"/>
                <w:lang w:bidi="ar"/>
              </w:rPr>
              <w:t xml:space="preserve">20.587 </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szCs w:val="21"/>
              </w:rPr>
            </w:pPr>
            <w:r>
              <w:rPr>
                <w:rFonts w:eastAsia="仿宋_GB2312"/>
                <w:color w:val="000000"/>
                <w:kern w:val="0"/>
                <w:szCs w:val="21"/>
                <w:lang w:bidi="ar"/>
              </w:rPr>
              <w:t>2.2662</w:t>
            </w:r>
          </w:p>
        </w:tc>
      </w:tr>
      <w:tr w:rsidR="00DA5938">
        <w:trPr>
          <w:trHeight w:hRule="exact" w:val="701"/>
          <w:jc w:val="center"/>
        </w:trPr>
        <w:tc>
          <w:tcPr>
            <w:tcW w:w="2070" w:type="dxa"/>
            <w:vMerge w:val="restart"/>
            <w:tcBorders>
              <w:top w:val="single" w:sz="4" w:space="0" w:color="auto"/>
              <w:left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危险废物的产生和处置情况</w:t>
            </w: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名称</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年产生量（吨）</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处置方式</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color w:val="000000" w:themeColor="text1"/>
                <w:szCs w:val="21"/>
              </w:rPr>
            </w:pPr>
            <w:r>
              <w:rPr>
                <w:rFonts w:eastAsia="仿宋_GB2312"/>
                <w:color w:val="000000" w:themeColor="text1"/>
                <w:szCs w:val="21"/>
              </w:rPr>
              <w:t>蒸馏残渣</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sz w:val="24"/>
              </w:rPr>
            </w:pPr>
            <w:r>
              <w:rPr>
                <w:rFonts w:eastAsia="仿宋_GB2312"/>
                <w:color w:val="000000"/>
                <w:kern w:val="0"/>
                <w:sz w:val="22"/>
                <w:szCs w:val="22"/>
                <w:lang w:bidi="ar"/>
              </w:rPr>
              <w:t>61.285</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pStyle w:val="75"/>
              <w:jc w:val="center"/>
              <w:rPr>
                <w:rFonts w:ascii="Times New Roman" w:eastAsia="仿宋_GB2312" w:hAnsi="Times New Roman"/>
                <w:szCs w:val="21"/>
              </w:rPr>
            </w:pPr>
            <w:r>
              <w:rPr>
                <w:rFonts w:ascii="Times New Roman" w:eastAsia="仿宋_GB2312" w:hAnsi="Times New Roman"/>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themeColor="text1"/>
                <w:szCs w:val="21"/>
              </w:rPr>
            </w:pPr>
            <w:r>
              <w:rPr>
                <w:rFonts w:eastAsia="仿宋_GB2312"/>
                <w:color w:val="000000"/>
                <w:kern w:val="0"/>
                <w:sz w:val="22"/>
                <w:szCs w:val="22"/>
                <w:lang w:bidi="ar"/>
              </w:rPr>
              <w:t>精馏及过滤残渣</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sz w:val="24"/>
              </w:rPr>
            </w:pPr>
            <w:r>
              <w:rPr>
                <w:rFonts w:eastAsia="仿宋_GB2312"/>
                <w:color w:val="000000"/>
                <w:kern w:val="0"/>
                <w:sz w:val="22"/>
                <w:szCs w:val="22"/>
                <w:lang w:bidi="ar"/>
              </w:rPr>
              <w:t>54.0495</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pStyle w:val="75"/>
              <w:jc w:val="center"/>
              <w:rPr>
                <w:rFonts w:ascii="Times New Roman" w:eastAsia="仿宋_GB2312" w:hAnsi="Times New Roman"/>
                <w:szCs w:val="21"/>
              </w:rPr>
            </w:pPr>
            <w:r>
              <w:rPr>
                <w:rFonts w:ascii="Times New Roman" w:eastAsia="仿宋_GB2312" w:hAnsi="Times New Roman"/>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themeColor="text1"/>
                <w:szCs w:val="21"/>
              </w:rPr>
            </w:pPr>
            <w:r>
              <w:rPr>
                <w:rFonts w:eastAsia="仿宋_GB2312"/>
                <w:color w:val="000000"/>
                <w:kern w:val="0"/>
                <w:sz w:val="22"/>
                <w:szCs w:val="22"/>
                <w:lang w:bidi="ar"/>
              </w:rPr>
              <w:t>废液</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sz w:val="24"/>
              </w:rPr>
            </w:pPr>
            <w:r>
              <w:rPr>
                <w:rFonts w:eastAsia="仿宋_GB2312"/>
                <w:color w:val="000000"/>
                <w:kern w:val="0"/>
                <w:sz w:val="22"/>
                <w:szCs w:val="22"/>
                <w:lang w:bidi="ar"/>
              </w:rPr>
              <w:t>82.9926</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pStyle w:val="75"/>
              <w:jc w:val="center"/>
              <w:rPr>
                <w:rFonts w:ascii="Times New Roman" w:eastAsia="仿宋_GB2312" w:hAnsi="Times New Roman"/>
                <w:szCs w:val="21"/>
              </w:rPr>
            </w:pPr>
            <w:r>
              <w:rPr>
                <w:rFonts w:ascii="Times New Roman" w:eastAsia="仿宋_GB2312" w:hAnsi="Times New Roman"/>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themeColor="text1"/>
                <w:szCs w:val="21"/>
              </w:rPr>
            </w:pPr>
            <w:r>
              <w:rPr>
                <w:rFonts w:eastAsia="仿宋_GB2312"/>
                <w:color w:val="000000"/>
                <w:kern w:val="0"/>
                <w:sz w:val="22"/>
                <w:szCs w:val="22"/>
                <w:lang w:bidi="ar"/>
              </w:rPr>
              <w:t>废培养基</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sz w:val="24"/>
              </w:rPr>
            </w:pPr>
            <w:r>
              <w:rPr>
                <w:rFonts w:eastAsia="仿宋_GB2312"/>
                <w:color w:val="000000"/>
                <w:kern w:val="0"/>
                <w:sz w:val="22"/>
                <w:szCs w:val="22"/>
                <w:lang w:bidi="ar"/>
              </w:rPr>
              <w:t>4.049</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pStyle w:val="75"/>
              <w:jc w:val="center"/>
              <w:rPr>
                <w:rFonts w:ascii="Times New Roman" w:eastAsia="仿宋_GB2312" w:hAnsi="Times New Roman"/>
                <w:szCs w:val="21"/>
              </w:rPr>
            </w:pPr>
            <w:r>
              <w:rPr>
                <w:rFonts w:ascii="Times New Roman" w:eastAsia="仿宋_GB2312" w:hAnsi="Times New Roman"/>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themeColor="text1"/>
                <w:szCs w:val="21"/>
              </w:rPr>
            </w:pPr>
            <w:r>
              <w:rPr>
                <w:rFonts w:eastAsia="仿宋_GB2312"/>
                <w:color w:val="000000"/>
                <w:kern w:val="0"/>
                <w:sz w:val="22"/>
                <w:szCs w:val="22"/>
                <w:lang w:bidi="ar"/>
              </w:rPr>
              <w:t>废滤膜及滤芯</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sz w:val="24"/>
              </w:rPr>
            </w:pPr>
            <w:r>
              <w:rPr>
                <w:rFonts w:eastAsia="仿宋_GB2312"/>
                <w:color w:val="000000"/>
                <w:kern w:val="0"/>
                <w:sz w:val="22"/>
                <w:szCs w:val="22"/>
                <w:lang w:bidi="ar"/>
              </w:rPr>
              <w:t>0.1535</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rPr>
            </w:pPr>
            <w:r>
              <w:rPr>
                <w:rFonts w:eastAsia="仿宋_GB2312"/>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themeColor="text1"/>
                <w:szCs w:val="21"/>
              </w:rPr>
            </w:pPr>
            <w:r>
              <w:rPr>
                <w:rFonts w:eastAsia="仿宋_GB2312"/>
                <w:color w:val="000000"/>
                <w:kern w:val="0"/>
                <w:sz w:val="22"/>
                <w:szCs w:val="22"/>
                <w:lang w:bidi="ar"/>
              </w:rPr>
              <w:t>不合格产品</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sz w:val="24"/>
              </w:rPr>
            </w:pPr>
            <w:r>
              <w:rPr>
                <w:rFonts w:eastAsia="仿宋_GB2312"/>
                <w:color w:val="000000"/>
                <w:kern w:val="0"/>
                <w:sz w:val="22"/>
                <w:szCs w:val="22"/>
                <w:lang w:bidi="ar"/>
              </w:rPr>
              <w:t>3.976</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rPr>
            </w:pPr>
            <w:r>
              <w:rPr>
                <w:rFonts w:eastAsia="仿宋_GB2312"/>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themeColor="text1"/>
                <w:szCs w:val="21"/>
              </w:rPr>
            </w:pPr>
            <w:r>
              <w:rPr>
                <w:rFonts w:eastAsia="仿宋_GB2312"/>
                <w:color w:val="000000"/>
                <w:kern w:val="0"/>
                <w:sz w:val="22"/>
                <w:szCs w:val="22"/>
                <w:lang w:bidi="ar"/>
              </w:rPr>
              <w:t>不合格乙醇</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sz w:val="24"/>
              </w:rPr>
            </w:pPr>
            <w:r>
              <w:rPr>
                <w:rFonts w:eastAsia="仿宋_GB2312"/>
                <w:color w:val="000000"/>
                <w:kern w:val="0"/>
                <w:sz w:val="22"/>
                <w:szCs w:val="22"/>
                <w:lang w:bidi="ar"/>
              </w:rPr>
              <w:t>123.64</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rPr>
            </w:pPr>
            <w:r>
              <w:rPr>
                <w:rFonts w:eastAsia="仿宋_GB2312"/>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themeColor="text1"/>
                <w:szCs w:val="21"/>
              </w:rPr>
            </w:pPr>
            <w:r>
              <w:rPr>
                <w:rFonts w:eastAsia="仿宋_GB2312"/>
                <w:color w:val="000000"/>
                <w:kern w:val="0"/>
                <w:sz w:val="22"/>
                <w:szCs w:val="22"/>
                <w:lang w:bidi="ar"/>
              </w:rPr>
              <w:t>乙醇废液</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sz w:val="24"/>
              </w:rPr>
            </w:pPr>
            <w:r>
              <w:rPr>
                <w:rFonts w:eastAsia="仿宋_GB2312"/>
                <w:color w:val="000000"/>
                <w:kern w:val="0"/>
                <w:sz w:val="22"/>
                <w:szCs w:val="22"/>
                <w:lang w:bidi="ar"/>
              </w:rPr>
              <w:t>51.62</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rPr>
            </w:pPr>
            <w:r>
              <w:rPr>
                <w:rFonts w:eastAsia="仿宋_GB2312"/>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themeColor="text1"/>
                <w:szCs w:val="21"/>
              </w:rPr>
            </w:pPr>
            <w:r>
              <w:rPr>
                <w:rFonts w:eastAsia="仿宋_GB2312"/>
                <w:color w:val="000000"/>
                <w:kern w:val="0"/>
                <w:sz w:val="22"/>
                <w:szCs w:val="22"/>
                <w:lang w:bidi="ar"/>
              </w:rPr>
              <w:t>水处理污泥</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sz w:val="24"/>
              </w:rPr>
            </w:pPr>
            <w:r>
              <w:rPr>
                <w:rFonts w:eastAsia="仿宋_GB2312"/>
                <w:color w:val="000000"/>
                <w:kern w:val="0"/>
                <w:sz w:val="22"/>
                <w:szCs w:val="22"/>
                <w:lang w:bidi="ar"/>
              </w:rPr>
              <w:t>3.25</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rPr>
            </w:pPr>
            <w:r>
              <w:rPr>
                <w:rFonts w:eastAsia="仿宋_GB2312"/>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themeColor="text1"/>
                <w:szCs w:val="21"/>
              </w:rPr>
            </w:pPr>
            <w:r>
              <w:rPr>
                <w:rFonts w:eastAsia="仿宋_GB2312"/>
                <w:color w:val="000000"/>
                <w:kern w:val="0"/>
                <w:sz w:val="22"/>
                <w:szCs w:val="22"/>
                <w:lang w:bidi="ar"/>
              </w:rPr>
              <w:t>废含汞荧光灯管</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sz w:val="24"/>
              </w:rPr>
            </w:pPr>
            <w:r>
              <w:rPr>
                <w:rFonts w:eastAsia="仿宋_GB2312"/>
                <w:color w:val="000000"/>
                <w:kern w:val="0"/>
                <w:sz w:val="22"/>
                <w:szCs w:val="22"/>
                <w:lang w:bidi="ar"/>
              </w:rPr>
              <w:t>0</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rPr>
            </w:pPr>
            <w:r>
              <w:rPr>
                <w:rFonts w:eastAsia="仿宋_GB2312"/>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themeColor="text1"/>
                <w:szCs w:val="21"/>
              </w:rPr>
            </w:pPr>
            <w:r>
              <w:rPr>
                <w:rFonts w:eastAsia="仿宋_GB2312"/>
                <w:color w:val="000000"/>
                <w:kern w:val="0"/>
                <w:sz w:val="22"/>
                <w:szCs w:val="22"/>
                <w:lang w:bidi="ar"/>
              </w:rPr>
              <w:t>废活性炭</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rPr>
            </w:pPr>
            <w:r>
              <w:rPr>
                <w:rFonts w:eastAsia="仿宋_GB2312"/>
                <w:color w:val="000000"/>
                <w:kern w:val="0"/>
                <w:sz w:val="22"/>
                <w:szCs w:val="22"/>
                <w:lang w:bidi="ar"/>
              </w:rPr>
              <w:t>40.3835</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rPr>
            </w:pPr>
            <w:r>
              <w:rPr>
                <w:rFonts w:eastAsia="仿宋_GB2312"/>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themeColor="text1"/>
                <w:szCs w:val="21"/>
              </w:rPr>
            </w:pPr>
            <w:r>
              <w:rPr>
                <w:rFonts w:eastAsia="仿宋_GB2312"/>
                <w:color w:val="000000"/>
                <w:kern w:val="0"/>
                <w:sz w:val="22"/>
                <w:szCs w:val="22"/>
                <w:lang w:bidi="ar"/>
              </w:rPr>
              <w:t>原料包装袋及试剂瓶</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rPr>
            </w:pPr>
            <w:r>
              <w:rPr>
                <w:rFonts w:eastAsia="仿宋_GB2312"/>
                <w:color w:val="000000"/>
                <w:kern w:val="0"/>
                <w:sz w:val="22"/>
                <w:szCs w:val="22"/>
                <w:lang w:bidi="ar"/>
              </w:rPr>
              <w:t>26.3553</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rPr>
            </w:pPr>
            <w:r>
              <w:rPr>
                <w:rFonts w:eastAsia="仿宋_GB2312"/>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themeColor="text1"/>
                <w:szCs w:val="21"/>
              </w:rPr>
            </w:pPr>
            <w:r>
              <w:rPr>
                <w:rFonts w:eastAsia="仿宋_GB2312"/>
                <w:color w:val="000000"/>
                <w:kern w:val="0"/>
                <w:sz w:val="22"/>
                <w:szCs w:val="22"/>
                <w:lang w:bidi="ar"/>
              </w:rPr>
              <w:t>废包装物、实验废液</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rPr>
            </w:pPr>
            <w:r>
              <w:rPr>
                <w:rFonts w:eastAsia="仿宋_GB2312"/>
                <w:color w:val="000000"/>
                <w:kern w:val="0"/>
                <w:sz w:val="22"/>
                <w:szCs w:val="22"/>
                <w:lang w:bidi="ar"/>
              </w:rPr>
              <w:t>0.1125</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rPr>
            </w:pPr>
            <w:r>
              <w:rPr>
                <w:rFonts w:eastAsia="仿宋_GB2312"/>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themeColor="text1"/>
                <w:szCs w:val="21"/>
              </w:rPr>
            </w:pPr>
            <w:r>
              <w:rPr>
                <w:rFonts w:eastAsia="仿宋_GB2312"/>
                <w:color w:val="000000"/>
                <w:kern w:val="0"/>
                <w:sz w:val="22"/>
                <w:szCs w:val="22"/>
                <w:lang w:bidi="ar"/>
              </w:rPr>
              <w:t>报废试剂</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jc w:val="center"/>
              <w:textAlignment w:val="center"/>
              <w:rPr>
                <w:rFonts w:eastAsia="仿宋_GB2312"/>
                <w:color w:val="000000"/>
              </w:rPr>
            </w:pPr>
            <w:r>
              <w:rPr>
                <w:rFonts w:eastAsia="仿宋_GB2312"/>
                <w:color w:val="000000"/>
                <w:kern w:val="0"/>
                <w:sz w:val="22"/>
                <w:szCs w:val="22"/>
                <w:lang w:bidi="ar"/>
              </w:rPr>
              <w:t>0.129</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rPr>
            </w:pPr>
            <w:r>
              <w:rPr>
                <w:rFonts w:eastAsia="仿宋_GB2312"/>
                <w:szCs w:val="21"/>
              </w:rPr>
              <w:t>委外处置</w:t>
            </w:r>
          </w:p>
        </w:tc>
      </w:tr>
      <w:tr w:rsidR="00DA5938">
        <w:trPr>
          <w:trHeight w:hRule="exact" w:val="397"/>
          <w:jc w:val="center"/>
        </w:trPr>
        <w:tc>
          <w:tcPr>
            <w:tcW w:w="2070" w:type="dxa"/>
            <w:vMerge/>
            <w:tcBorders>
              <w:left w:val="single" w:sz="4" w:space="0" w:color="auto"/>
              <w:right w:val="single" w:sz="4" w:space="0" w:color="auto"/>
            </w:tcBorders>
            <w:vAlign w:val="center"/>
          </w:tcPr>
          <w:p w:rsidR="00DA5938" w:rsidRDefault="00DA5938">
            <w:pPr>
              <w:widowControl/>
              <w:spacing w:line="320" w:lineRule="exact"/>
              <w:jc w:val="center"/>
              <w:rPr>
                <w:rFonts w:eastAsia="仿宋_GB2312"/>
                <w:szCs w:val="21"/>
              </w:rPr>
            </w:pPr>
          </w:p>
        </w:tc>
        <w:tc>
          <w:tcPr>
            <w:tcW w:w="2381"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b/>
                <w:bCs/>
                <w:color w:val="000000" w:themeColor="text1"/>
                <w:szCs w:val="21"/>
              </w:rPr>
            </w:pPr>
            <w:r>
              <w:rPr>
                <w:rFonts w:eastAsia="仿宋_GB2312"/>
                <w:b/>
                <w:bCs/>
                <w:color w:val="000000" w:themeColor="text1"/>
                <w:szCs w:val="21"/>
              </w:rPr>
              <w:t>合计</w:t>
            </w:r>
          </w:p>
        </w:tc>
        <w:tc>
          <w:tcPr>
            <w:tcW w:w="1915"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b/>
                <w:bCs/>
                <w:color w:val="000000"/>
              </w:rPr>
            </w:pPr>
            <w:r>
              <w:rPr>
                <w:rFonts w:eastAsia="仿宋_GB2312"/>
                <w:b/>
                <w:bCs/>
                <w:color w:val="000000"/>
              </w:rPr>
              <w:t>451.9959</w:t>
            </w:r>
          </w:p>
        </w:tc>
        <w:tc>
          <w:tcPr>
            <w:tcW w:w="2250" w:type="dxa"/>
            <w:tcBorders>
              <w:top w:val="single" w:sz="4" w:space="0" w:color="auto"/>
              <w:left w:val="single" w:sz="4" w:space="0" w:color="auto"/>
              <w:bottom w:val="single" w:sz="4" w:space="0" w:color="auto"/>
              <w:right w:val="single" w:sz="4" w:space="0" w:color="auto"/>
            </w:tcBorders>
            <w:vAlign w:val="center"/>
          </w:tcPr>
          <w:p w:rsidR="00DA5938" w:rsidRDefault="006F5C71">
            <w:pPr>
              <w:jc w:val="center"/>
              <w:rPr>
                <w:rFonts w:eastAsia="仿宋_GB2312"/>
                <w:b/>
                <w:bCs/>
              </w:rPr>
            </w:pPr>
            <w:r>
              <w:rPr>
                <w:rFonts w:eastAsia="仿宋_GB2312"/>
                <w:b/>
                <w:bCs/>
                <w:szCs w:val="21"/>
              </w:rPr>
              <w:t>委外处置</w:t>
            </w:r>
          </w:p>
        </w:tc>
      </w:tr>
      <w:tr w:rsidR="00DA5938">
        <w:trPr>
          <w:trHeight w:hRule="exact" w:val="2020"/>
          <w:jc w:val="center"/>
        </w:trPr>
        <w:tc>
          <w:tcPr>
            <w:tcW w:w="2070" w:type="dxa"/>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center"/>
              <w:rPr>
                <w:rFonts w:eastAsia="仿宋_GB2312"/>
                <w:szCs w:val="21"/>
              </w:rPr>
            </w:pPr>
            <w:r>
              <w:rPr>
                <w:rFonts w:eastAsia="仿宋_GB2312"/>
                <w:szCs w:val="21"/>
              </w:rPr>
              <w:t>依法落实环境风险防控措施情况</w:t>
            </w:r>
          </w:p>
        </w:tc>
        <w:tc>
          <w:tcPr>
            <w:tcW w:w="6546" w:type="dxa"/>
            <w:gridSpan w:val="3"/>
            <w:tcBorders>
              <w:top w:val="single" w:sz="4" w:space="0" w:color="auto"/>
              <w:left w:val="single" w:sz="4" w:space="0" w:color="auto"/>
              <w:bottom w:val="single" w:sz="4" w:space="0" w:color="auto"/>
              <w:right w:val="single" w:sz="4" w:space="0" w:color="auto"/>
            </w:tcBorders>
            <w:vAlign w:val="center"/>
          </w:tcPr>
          <w:p w:rsidR="00DA5938" w:rsidRDefault="006F5C71">
            <w:pPr>
              <w:widowControl/>
              <w:spacing w:line="320" w:lineRule="exact"/>
              <w:jc w:val="left"/>
              <w:rPr>
                <w:rFonts w:eastAsia="仿宋_GB2312"/>
                <w:szCs w:val="21"/>
              </w:rPr>
            </w:pPr>
            <w:r>
              <w:rPr>
                <w:rFonts w:eastAsia="仿宋_GB2312"/>
                <w:szCs w:val="21"/>
              </w:rPr>
              <w:t>1</w:t>
            </w:r>
            <w:r>
              <w:rPr>
                <w:rFonts w:eastAsia="仿宋_GB2312"/>
                <w:szCs w:val="21"/>
              </w:rPr>
              <w:t>、公司各项目依法开展环境影响评价及环境保护竣工三同时验收；</w:t>
            </w:r>
          </w:p>
          <w:p w:rsidR="00DA5938" w:rsidRDefault="006F5C71">
            <w:pPr>
              <w:widowControl/>
              <w:spacing w:line="320" w:lineRule="exact"/>
              <w:jc w:val="left"/>
              <w:rPr>
                <w:rFonts w:eastAsia="仿宋_GB2312"/>
                <w:szCs w:val="21"/>
              </w:rPr>
            </w:pPr>
            <w:r>
              <w:rPr>
                <w:rFonts w:eastAsia="仿宋_GB2312"/>
                <w:szCs w:val="21"/>
              </w:rPr>
              <w:t>2</w:t>
            </w:r>
            <w:r>
              <w:rPr>
                <w:rFonts w:eastAsia="仿宋_GB2312"/>
                <w:szCs w:val="21"/>
              </w:rPr>
              <w:t>、编制并发布企业突发环境事件应急预案，并在生态环境局备案；</w:t>
            </w:r>
          </w:p>
          <w:p w:rsidR="00DA5938" w:rsidRDefault="006F5C71">
            <w:pPr>
              <w:widowControl/>
              <w:spacing w:line="320" w:lineRule="exact"/>
              <w:jc w:val="left"/>
              <w:rPr>
                <w:rFonts w:eastAsia="仿宋_GB2312"/>
                <w:szCs w:val="21"/>
              </w:rPr>
            </w:pPr>
            <w:r>
              <w:rPr>
                <w:rFonts w:eastAsia="仿宋_GB2312"/>
                <w:szCs w:val="21"/>
              </w:rPr>
              <w:t>3</w:t>
            </w:r>
            <w:r>
              <w:rPr>
                <w:rFonts w:eastAsia="仿宋_GB2312"/>
                <w:szCs w:val="21"/>
              </w:rPr>
              <w:t>、依法办理排污许可证；</w:t>
            </w:r>
          </w:p>
          <w:p w:rsidR="00DA5938" w:rsidRDefault="006F5C71">
            <w:pPr>
              <w:widowControl/>
              <w:spacing w:line="320" w:lineRule="exact"/>
              <w:jc w:val="left"/>
              <w:rPr>
                <w:rFonts w:eastAsia="仿宋_GB2312"/>
                <w:szCs w:val="21"/>
              </w:rPr>
            </w:pPr>
            <w:r>
              <w:rPr>
                <w:rFonts w:eastAsia="仿宋_GB2312"/>
                <w:szCs w:val="21"/>
              </w:rPr>
              <w:t>4</w:t>
            </w:r>
            <w:r>
              <w:rPr>
                <w:rFonts w:eastAsia="仿宋_GB2312"/>
                <w:szCs w:val="21"/>
              </w:rPr>
              <w:t>、污染防治设施正常运行；</w:t>
            </w:r>
          </w:p>
          <w:p w:rsidR="00DA5938" w:rsidRDefault="006F5C71">
            <w:pPr>
              <w:widowControl/>
              <w:spacing w:line="320" w:lineRule="exact"/>
              <w:jc w:val="left"/>
              <w:rPr>
                <w:rFonts w:eastAsia="仿宋_GB2312"/>
                <w:szCs w:val="21"/>
              </w:rPr>
            </w:pPr>
            <w:r>
              <w:rPr>
                <w:rFonts w:eastAsia="仿宋_GB2312"/>
                <w:szCs w:val="21"/>
              </w:rPr>
              <w:t>5</w:t>
            </w:r>
            <w:r>
              <w:rPr>
                <w:rFonts w:eastAsia="仿宋_GB2312"/>
                <w:szCs w:val="21"/>
              </w:rPr>
              <w:t>、建立环境保护责任制，明确环保管理人员及相关人员责任；</w:t>
            </w:r>
          </w:p>
          <w:p w:rsidR="00DA5938" w:rsidRDefault="006F5C71">
            <w:pPr>
              <w:widowControl/>
              <w:spacing w:line="320" w:lineRule="exact"/>
              <w:jc w:val="left"/>
              <w:rPr>
                <w:rFonts w:eastAsia="仿宋_GB2312"/>
                <w:szCs w:val="21"/>
              </w:rPr>
            </w:pPr>
            <w:r>
              <w:rPr>
                <w:rFonts w:eastAsia="仿宋_GB2312"/>
                <w:szCs w:val="21"/>
              </w:rPr>
              <w:t>6</w:t>
            </w:r>
            <w:r>
              <w:rPr>
                <w:rFonts w:eastAsia="仿宋_GB2312"/>
                <w:szCs w:val="21"/>
              </w:rPr>
              <w:t>、严格执行地方环境保护主管部门规定的其它要求。</w:t>
            </w:r>
          </w:p>
        </w:tc>
      </w:tr>
    </w:tbl>
    <w:p w:rsidR="00DA5938" w:rsidRDefault="00DA5938">
      <w:pPr>
        <w:rPr>
          <w:rFonts w:eastAsia="仿宋_GB2312"/>
          <w:kern w:val="0"/>
          <w:sz w:val="24"/>
        </w:rPr>
      </w:pPr>
    </w:p>
    <w:sectPr w:rsidR="00DA5938">
      <w:footerReference w:type="default" r:id="rId11"/>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5C71" w:rsidRDefault="006F5C71">
      <w:r>
        <w:separator/>
      </w:r>
    </w:p>
  </w:endnote>
  <w:endnote w:type="continuationSeparator" w:id="0">
    <w:p w:rsidR="006F5C71" w:rsidRDefault="006F5C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仿宋体">
    <w:altName w:val="宋体"/>
    <w:charset w:val="86"/>
    <w:family w:val="roman"/>
    <w:pitch w:val="default"/>
    <w:sig w:usb0="00000000" w:usb1="0000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Tms Rmn">
    <w:panose1 w:val="02020603040505020304"/>
    <w:charset w:val="00"/>
    <w:family w:val="roman"/>
    <w:pitch w:val="default"/>
    <w:sig w:usb0="00000000"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36134"/>
    </w:sdtPr>
    <w:sdtEndPr/>
    <w:sdtContent>
      <w:p w:rsidR="00DA5938" w:rsidRDefault="006F5C71">
        <w:pPr>
          <w:pStyle w:val="af3"/>
          <w:jc w:val="center"/>
        </w:pPr>
        <w:r>
          <w:fldChar w:fldCharType="begin"/>
        </w:r>
        <w:r>
          <w:instrText xml:space="preserve"> PAGE   \* MERGEFORMAT </w:instrText>
        </w:r>
        <w:r>
          <w:fldChar w:fldCharType="separate"/>
        </w:r>
        <w:r w:rsidR="00035E44" w:rsidRPr="00035E44">
          <w:rPr>
            <w:noProof/>
            <w:lang w:val="zh-CN"/>
          </w:rPr>
          <w:t>1</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5C71" w:rsidRDefault="006F5C71">
      <w:r>
        <w:separator/>
      </w:r>
    </w:p>
  </w:footnote>
  <w:footnote w:type="continuationSeparator" w:id="0">
    <w:p w:rsidR="006F5C71" w:rsidRDefault="006F5C7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1D5282"/>
    <w:multiLevelType w:val="multilevel"/>
    <w:tmpl w:val="401D5282"/>
    <w:lvl w:ilvl="0">
      <w:start w:val="1"/>
      <w:numFmt w:val="decimal"/>
      <w:pStyle w:val="1"/>
      <w:lvlText w:val="%1."/>
      <w:lvlJc w:val="left"/>
      <w:pPr>
        <w:tabs>
          <w:tab w:val="left" w:pos="2585"/>
        </w:tabs>
        <w:ind w:left="2585" w:hanging="425"/>
      </w:pPr>
      <w:rPr>
        <w:rFonts w:ascii="Times New Roman" w:eastAsia="宋体" w:hAnsi="Times New Roman"/>
        <w:b/>
        <w:bCs/>
        <w:i w:val="0"/>
        <w:iCs w:val="0"/>
        <w:caps w:val="0"/>
        <w:smallCaps w:val="0"/>
        <w:strike w:val="0"/>
        <w:dstrike w:val="0"/>
        <w:color w:val="auto"/>
        <w:spacing w:val="0"/>
        <w:w w:val="100"/>
        <w:kern w:val="2"/>
        <w:position w:val="0"/>
        <w:sz w:val="28"/>
        <w:u w:val="none"/>
        <w:shd w:val="clear" w:color="auto" w:fill="auto"/>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left" w:pos="2727"/>
        </w:tabs>
        <w:ind w:left="2727" w:hanging="567"/>
      </w:pPr>
    </w:lvl>
    <w:lvl w:ilvl="2">
      <w:start w:val="1"/>
      <w:numFmt w:val="decimal"/>
      <w:lvlText w:val="%1.%2.%3."/>
      <w:lvlJc w:val="left"/>
      <w:pPr>
        <w:tabs>
          <w:tab w:val="left" w:pos="2869"/>
        </w:tabs>
        <w:ind w:left="2869" w:hanging="709"/>
      </w:pPr>
    </w:lvl>
    <w:lvl w:ilvl="3">
      <w:start w:val="1"/>
      <w:numFmt w:val="decimal"/>
      <w:lvlText w:val="%1.%2.%3.%4."/>
      <w:lvlJc w:val="left"/>
      <w:pPr>
        <w:tabs>
          <w:tab w:val="left" w:pos="3011"/>
        </w:tabs>
        <w:ind w:left="3011" w:hanging="851"/>
      </w:pPr>
    </w:lvl>
    <w:lvl w:ilvl="4">
      <w:start w:val="1"/>
      <w:numFmt w:val="decimal"/>
      <w:lvlText w:val="%1.%2.%3.%4.%5."/>
      <w:lvlJc w:val="left"/>
      <w:pPr>
        <w:tabs>
          <w:tab w:val="left" w:pos="3152"/>
        </w:tabs>
        <w:ind w:left="3152" w:hanging="992"/>
      </w:pPr>
    </w:lvl>
    <w:lvl w:ilvl="5">
      <w:start w:val="1"/>
      <w:numFmt w:val="decimal"/>
      <w:lvlText w:val="%1.%2.%3.%4.%5.%6."/>
      <w:lvlJc w:val="left"/>
      <w:pPr>
        <w:tabs>
          <w:tab w:val="left" w:pos="3294"/>
        </w:tabs>
        <w:ind w:left="3294" w:hanging="1134"/>
      </w:pPr>
    </w:lvl>
    <w:lvl w:ilvl="6">
      <w:start w:val="1"/>
      <w:numFmt w:val="decimal"/>
      <w:lvlText w:val="%1.%2.%3.%4.%5.%6.%7."/>
      <w:lvlJc w:val="left"/>
      <w:pPr>
        <w:tabs>
          <w:tab w:val="left" w:pos="3436"/>
        </w:tabs>
        <w:ind w:left="3436" w:hanging="1276"/>
      </w:pPr>
    </w:lvl>
    <w:lvl w:ilvl="7">
      <w:start w:val="1"/>
      <w:numFmt w:val="decimal"/>
      <w:lvlText w:val="%1.%2.%3.%4.%5.%6.%7.%8."/>
      <w:lvlJc w:val="left"/>
      <w:pPr>
        <w:tabs>
          <w:tab w:val="left" w:pos="3578"/>
        </w:tabs>
        <w:ind w:left="3578" w:hanging="1418"/>
      </w:pPr>
    </w:lvl>
    <w:lvl w:ilvl="8">
      <w:start w:val="1"/>
      <w:numFmt w:val="decimal"/>
      <w:lvlText w:val="%1.%2.%3.%4.%5.%6.%7.%8.%9."/>
      <w:lvlJc w:val="left"/>
      <w:pPr>
        <w:tabs>
          <w:tab w:val="left" w:pos="3719"/>
        </w:tabs>
        <w:ind w:left="3719" w:hanging="1559"/>
      </w:pPr>
    </w:lvl>
  </w:abstractNum>
  <w:abstractNum w:abstractNumId="1" w15:restartNumberingAfterBreak="0">
    <w:nsid w:val="69B813A8"/>
    <w:multiLevelType w:val="multilevel"/>
    <w:tmpl w:val="69B813A8"/>
    <w:lvl w:ilvl="0">
      <w:start w:val="1"/>
      <w:numFmt w:val="decimal"/>
      <w:pStyle w:val="10"/>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lvlText w:val="%1.%2.%3.%4"/>
      <w:lvlJc w:val="left"/>
      <w:pPr>
        <w:tabs>
          <w:tab w:val="left" w:pos="864"/>
        </w:tabs>
        <w:ind w:left="864" w:hanging="864"/>
      </w:p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2" w15:restartNumberingAfterBreak="0">
    <w:nsid w:val="77263858"/>
    <w:multiLevelType w:val="multilevel"/>
    <w:tmpl w:val="77263858"/>
    <w:lvl w:ilvl="0">
      <w:start w:val="1"/>
      <w:numFmt w:val="chineseCountingThousand"/>
      <w:pStyle w:val="11"/>
      <w:suff w:val="nothing"/>
      <w:lvlText w:val="第%1章"/>
      <w:lvlJc w:val="center"/>
      <w:pPr>
        <w:ind w:left="0" w:firstLine="288"/>
      </w:pPr>
      <w:rPr>
        <w:rFonts w:eastAsia="宋体" w:hint="eastAsia"/>
        <w:b/>
        <w:i w:val="0"/>
        <w:sz w:val="30"/>
        <w:szCs w:val="30"/>
      </w:rPr>
    </w:lvl>
    <w:lvl w:ilvl="1">
      <w:start w:val="1"/>
      <w:numFmt w:val="none"/>
      <w:pStyle w:val="2"/>
      <w:suff w:val="nothing"/>
      <w:lvlText w:val="2.1"/>
      <w:lvlJc w:val="left"/>
      <w:pPr>
        <w:ind w:left="0" w:firstLine="0"/>
      </w:pPr>
      <w:rPr>
        <w:rFonts w:eastAsia="宋体" w:hint="eastAsia"/>
        <w:sz w:val="28"/>
        <w:szCs w:val="28"/>
      </w:rPr>
    </w:lvl>
    <w:lvl w:ilvl="2">
      <w:start w:val="1"/>
      <w:numFmt w:val="none"/>
      <w:pStyle w:val="3"/>
      <w:suff w:val="nothing"/>
      <w:lvlText w:val="2.1.1"/>
      <w:lvlJc w:val="left"/>
      <w:pPr>
        <w:ind w:left="0" w:firstLine="0"/>
      </w:pPr>
      <w:rPr>
        <w:rFonts w:eastAsia="宋体" w:hint="eastAsia"/>
        <w:b w:val="0"/>
        <w:i w:val="0"/>
        <w:sz w:val="28"/>
        <w:szCs w:val="28"/>
      </w:rPr>
    </w:lvl>
    <w:lvl w:ilvl="3">
      <w:start w:val="1"/>
      <w:numFmt w:val="none"/>
      <w:pStyle w:val="4"/>
      <w:suff w:val="nothing"/>
      <w:lvlText w:val="2.1.1.1"/>
      <w:lvlJc w:val="left"/>
      <w:pPr>
        <w:ind w:left="0" w:firstLine="0"/>
      </w:pPr>
      <w:rPr>
        <w:rFonts w:eastAsia="宋体" w:hint="eastAsia"/>
        <w:b w:val="0"/>
        <w:i w:val="0"/>
        <w:sz w:val="28"/>
        <w:szCs w:val="28"/>
      </w:rPr>
    </w:lvl>
    <w:lvl w:ilvl="4">
      <w:start w:val="1"/>
      <w:numFmt w:val="none"/>
      <w:pStyle w:val="5"/>
      <w:suff w:val="nothing"/>
      <w:lvlText w:val="2.1.1.1.1"/>
      <w:lvlJc w:val="left"/>
      <w:pPr>
        <w:ind w:left="0" w:firstLine="0"/>
      </w:pPr>
      <w:rPr>
        <w:rFonts w:eastAsia="宋体" w:hint="eastAsia"/>
        <w:b w:val="0"/>
        <w:i w:val="0"/>
        <w:sz w:val="28"/>
        <w:szCs w:val="28"/>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NotDisplayPageBoundaries/>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Q2YTA4NjU2NTQ4MDQzZmMwMDY4Zjg5NjRjZGVhZDQifQ=="/>
  </w:docVars>
  <w:rsids>
    <w:rsidRoot w:val="009B75F0"/>
    <w:rsid w:val="00017049"/>
    <w:rsid w:val="0003419C"/>
    <w:rsid w:val="00035E44"/>
    <w:rsid w:val="0004413F"/>
    <w:rsid w:val="0004796C"/>
    <w:rsid w:val="00057998"/>
    <w:rsid w:val="0006560C"/>
    <w:rsid w:val="00090B2E"/>
    <w:rsid w:val="000920D6"/>
    <w:rsid w:val="00092921"/>
    <w:rsid w:val="00094D79"/>
    <w:rsid w:val="000A013C"/>
    <w:rsid w:val="000C3941"/>
    <w:rsid w:val="000D4BED"/>
    <w:rsid w:val="000E63A0"/>
    <w:rsid w:val="000F4ABA"/>
    <w:rsid w:val="00103D44"/>
    <w:rsid w:val="00135511"/>
    <w:rsid w:val="00135E26"/>
    <w:rsid w:val="001400AF"/>
    <w:rsid w:val="001400F1"/>
    <w:rsid w:val="00156AE7"/>
    <w:rsid w:val="00160350"/>
    <w:rsid w:val="00163430"/>
    <w:rsid w:val="001672E6"/>
    <w:rsid w:val="001946EE"/>
    <w:rsid w:val="001A5829"/>
    <w:rsid w:val="001C1319"/>
    <w:rsid w:val="001F41FB"/>
    <w:rsid w:val="00206EB7"/>
    <w:rsid w:val="00212836"/>
    <w:rsid w:val="002314C2"/>
    <w:rsid w:val="00244276"/>
    <w:rsid w:val="00250598"/>
    <w:rsid w:val="00253AA2"/>
    <w:rsid w:val="00261D4A"/>
    <w:rsid w:val="00277CBB"/>
    <w:rsid w:val="002A04B4"/>
    <w:rsid w:val="002B6AEB"/>
    <w:rsid w:val="002D56FC"/>
    <w:rsid w:val="002D60AE"/>
    <w:rsid w:val="003058E3"/>
    <w:rsid w:val="003112AF"/>
    <w:rsid w:val="003212CA"/>
    <w:rsid w:val="003441EB"/>
    <w:rsid w:val="00356ADB"/>
    <w:rsid w:val="0036114D"/>
    <w:rsid w:val="00362622"/>
    <w:rsid w:val="00380178"/>
    <w:rsid w:val="00383047"/>
    <w:rsid w:val="00392BCB"/>
    <w:rsid w:val="003964C3"/>
    <w:rsid w:val="003A7EAC"/>
    <w:rsid w:val="003C6E20"/>
    <w:rsid w:val="003D2573"/>
    <w:rsid w:val="003E2575"/>
    <w:rsid w:val="003F4A6A"/>
    <w:rsid w:val="00417BBA"/>
    <w:rsid w:val="00446E9A"/>
    <w:rsid w:val="0045761D"/>
    <w:rsid w:val="004700CD"/>
    <w:rsid w:val="00474007"/>
    <w:rsid w:val="00476685"/>
    <w:rsid w:val="00477CA6"/>
    <w:rsid w:val="004822AA"/>
    <w:rsid w:val="004857E9"/>
    <w:rsid w:val="004B02A0"/>
    <w:rsid w:val="004B614D"/>
    <w:rsid w:val="004C31D1"/>
    <w:rsid w:val="004D25A7"/>
    <w:rsid w:val="004E19EC"/>
    <w:rsid w:val="004E5CAF"/>
    <w:rsid w:val="004F28F6"/>
    <w:rsid w:val="00505387"/>
    <w:rsid w:val="00507B99"/>
    <w:rsid w:val="0051007D"/>
    <w:rsid w:val="00520ED4"/>
    <w:rsid w:val="0053270F"/>
    <w:rsid w:val="005374CF"/>
    <w:rsid w:val="00554B65"/>
    <w:rsid w:val="00556F5C"/>
    <w:rsid w:val="0056571E"/>
    <w:rsid w:val="0057696F"/>
    <w:rsid w:val="0058746C"/>
    <w:rsid w:val="005A45FF"/>
    <w:rsid w:val="005A75B9"/>
    <w:rsid w:val="005B477B"/>
    <w:rsid w:val="005C7F4B"/>
    <w:rsid w:val="005D3B09"/>
    <w:rsid w:val="005D5BF7"/>
    <w:rsid w:val="005D7231"/>
    <w:rsid w:val="005D7DCA"/>
    <w:rsid w:val="005E5E63"/>
    <w:rsid w:val="005F2E25"/>
    <w:rsid w:val="005F669B"/>
    <w:rsid w:val="00606954"/>
    <w:rsid w:val="00614B5B"/>
    <w:rsid w:val="006241E6"/>
    <w:rsid w:val="00633FF6"/>
    <w:rsid w:val="00641340"/>
    <w:rsid w:val="006443AB"/>
    <w:rsid w:val="00674316"/>
    <w:rsid w:val="00683731"/>
    <w:rsid w:val="006A77BE"/>
    <w:rsid w:val="006B2AD7"/>
    <w:rsid w:val="006B7EFC"/>
    <w:rsid w:val="006C15E0"/>
    <w:rsid w:val="006C6F8C"/>
    <w:rsid w:val="006E7354"/>
    <w:rsid w:val="006F0347"/>
    <w:rsid w:val="006F5C71"/>
    <w:rsid w:val="00737150"/>
    <w:rsid w:val="0074590F"/>
    <w:rsid w:val="00752F35"/>
    <w:rsid w:val="00753908"/>
    <w:rsid w:val="00764910"/>
    <w:rsid w:val="0076643F"/>
    <w:rsid w:val="00772C32"/>
    <w:rsid w:val="007740D5"/>
    <w:rsid w:val="00781DEA"/>
    <w:rsid w:val="00791A27"/>
    <w:rsid w:val="00796E42"/>
    <w:rsid w:val="007D0563"/>
    <w:rsid w:val="007D15B9"/>
    <w:rsid w:val="007E4789"/>
    <w:rsid w:val="00800241"/>
    <w:rsid w:val="00813446"/>
    <w:rsid w:val="008152BC"/>
    <w:rsid w:val="008201A2"/>
    <w:rsid w:val="00856AD3"/>
    <w:rsid w:val="00876F98"/>
    <w:rsid w:val="00891107"/>
    <w:rsid w:val="008B1734"/>
    <w:rsid w:val="008E0411"/>
    <w:rsid w:val="009020C2"/>
    <w:rsid w:val="00907F00"/>
    <w:rsid w:val="009242E8"/>
    <w:rsid w:val="009330BC"/>
    <w:rsid w:val="0093400E"/>
    <w:rsid w:val="00943F01"/>
    <w:rsid w:val="00946C56"/>
    <w:rsid w:val="009514F0"/>
    <w:rsid w:val="00967A00"/>
    <w:rsid w:val="0097215F"/>
    <w:rsid w:val="00975F13"/>
    <w:rsid w:val="009823D0"/>
    <w:rsid w:val="00985AB1"/>
    <w:rsid w:val="0098601F"/>
    <w:rsid w:val="00986730"/>
    <w:rsid w:val="009A0D67"/>
    <w:rsid w:val="009B75F0"/>
    <w:rsid w:val="009E2543"/>
    <w:rsid w:val="00A03BC9"/>
    <w:rsid w:val="00A0441B"/>
    <w:rsid w:val="00A05162"/>
    <w:rsid w:val="00A0684C"/>
    <w:rsid w:val="00A11754"/>
    <w:rsid w:val="00A133A0"/>
    <w:rsid w:val="00A21A08"/>
    <w:rsid w:val="00A3245B"/>
    <w:rsid w:val="00A3708E"/>
    <w:rsid w:val="00A4719C"/>
    <w:rsid w:val="00A83DE6"/>
    <w:rsid w:val="00A92FA7"/>
    <w:rsid w:val="00AA0EB3"/>
    <w:rsid w:val="00AA179B"/>
    <w:rsid w:val="00AB6F9E"/>
    <w:rsid w:val="00AC1F1D"/>
    <w:rsid w:val="00AD46CE"/>
    <w:rsid w:val="00AD4829"/>
    <w:rsid w:val="00AD53D8"/>
    <w:rsid w:val="00AD6793"/>
    <w:rsid w:val="00AF2B03"/>
    <w:rsid w:val="00B07250"/>
    <w:rsid w:val="00B10A4F"/>
    <w:rsid w:val="00B1637B"/>
    <w:rsid w:val="00B16C73"/>
    <w:rsid w:val="00B34723"/>
    <w:rsid w:val="00B4603D"/>
    <w:rsid w:val="00B50E86"/>
    <w:rsid w:val="00B659F1"/>
    <w:rsid w:val="00B81647"/>
    <w:rsid w:val="00B86094"/>
    <w:rsid w:val="00B974EB"/>
    <w:rsid w:val="00BA3511"/>
    <w:rsid w:val="00BB0DA5"/>
    <w:rsid w:val="00BD4880"/>
    <w:rsid w:val="00BD5796"/>
    <w:rsid w:val="00BE18AA"/>
    <w:rsid w:val="00BF2677"/>
    <w:rsid w:val="00C14552"/>
    <w:rsid w:val="00C30D54"/>
    <w:rsid w:val="00C36062"/>
    <w:rsid w:val="00C400E3"/>
    <w:rsid w:val="00C54004"/>
    <w:rsid w:val="00C627DB"/>
    <w:rsid w:val="00C81ED9"/>
    <w:rsid w:val="00C9020F"/>
    <w:rsid w:val="00C95C03"/>
    <w:rsid w:val="00CA0900"/>
    <w:rsid w:val="00CA1A44"/>
    <w:rsid w:val="00CB417F"/>
    <w:rsid w:val="00CB59DF"/>
    <w:rsid w:val="00CB647F"/>
    <w:rsid w:val="00CE3036"/>
    <w:rsid w:val="00CF1DB7"/>
    <w:rsid w:val="00CF1DE7"/>
    <w:rsid w:val="00D00995"/>
    <w:rsid w:val="00D03392"/>
    <w:rsid w:val="00D05456"/>
    <w:rsid w:val="00D05A42"/>
    <w:rsid w:val="00D07C1F"/>
    <w:rsid w:val="00D4010C"/>
    <w:rsid w:val="00D47B4B"/>
    <w:rsid w:val="00D568AB"/>
    <w:rsid w:val="00D704BD"/>
    <w:rsid w:val="00D72A6B"/>
    <w:rsid w:val="00D843C9"/>
    <w:rsid w:val="00D959BD"/>
    <w:rsid w:val="00DA5938"/>
    <w:rsid w:val="00DB7D21"/>
    <w:rsid w:val="00DC2CB3"/>
    <w:rsid w:val="00DC342A"/>
    <w:rsid w:val="00DD495E"/>
    <w:rsid w:val="00DD7F28"/>
    <w:rsid w:val="00DF5280"/>
    <w:rsid w:val="00E04843"/>
    <w:rsid w:val="00E26504"/>
    <w:rsid w:val="00E44AFF"/>
    <w:rsid w:val="00E54A92"/>
    <w:rsid w:val="00E727BD"/>
    <w:rsid w:val="00E75CE5"/>
    <w:rsid w:val="00E935DE"/>
    <w:rsid w:val="00EA46F6"/>
    <w:rsid w:val="00EC1661"/>
    <w:rsid w:val="00ED087E"/>
    <w:rsid w:val="00ED0C34"/>
    <w:rsid w:val="00ED367A"/>
    <w:rsid w:val="00ED5F69"/>
    <w:rsid w:val="00ED7FD2"/>
    <w:rsid w:val="00F10979"/>
    <w:rsid w:val="00F15EAB"/>
    <w:rsid w:val="00F40BF6"/>
    <w:rsid w:val="00F5010C"/>
    <w:rsid w:val="00F52043"/>
    <w:rsid w:val="00F74644"/>
    <w:rsid w:val="00F8079C"/>
    <w:rsid w:val="00FA115B"/>
    <w:rsid w:val="00FC31B6"/>
    <w:rsid w:val="00FC7BEB"/>
    <w:rsid w:val="00FD09ED"/>
    <w:rsid w:val="00FE56B9"/>
    <w:rsid w:val="03EC32D2"/>
    <w:rsid w:val="042D7929"/>
    <w:rsid w:val="059D3E1F"/>
    <w:rsid w:val="08A33442"/>
    <w:rsid w:val="0B260413"/>
    <w:rsid w:val="0E8611C8"/>
    <w:rsid w:val="0EE04D7C"/>
    <w:rsid w:val="114503BC"/>
    <w:rsid w:val="13F310AE"/>
    <w:rsid w:val="142D2812"/>
    <w:rsid w:val="17880A28"/>
    <w:rsid w:val="18373012"/>
    <w:rsid w:val="1A0E09F0"/>
    <w:rsid w:val="1A3458B7"/>
    <w:rsid w:val="1C8A2E43"/>
    <w:rsid w:val="1D387942"/>
    <w:rsid w:val="1DB8409F"/>
    <w:rsid w:val="1DE84E05"/>
    <w:rsid w:val="1F5F658A"/>
    <w:rsid w:val="20A51982"/>
    <w:rsid w:val="226F0499"/>
    <w:rsid w:val="26270419"/>
    <w:rsid w:val="26A06E73"/>
    <w:rsid w:val="2CEE4AB3"/>
    <w:rsid w:val="2DC83C90"/>
    <w:rsid w:val="2E2F6D2F"/>
    <w:rsid w:val="315C3313"/>
    <w:rsid w:val="348671FF"/>
    <w:rsid w:val="38141050"/>
    <w:rsid w:val="3A7772DB"/>
    <w:rsid w:val="3D962926"/>
    <w:rsid w:val="3DBB1AD5"/>
    <w:rsid w:val="3E4B7B72"/>
    <w:rsid w:val="3F0062A9"/>
    <w:rsid w:val="3F0833B0"/>
    <w:rsid w:val="41A5138A"/>
    <w:rsid w:val="44191BBB"/>
    <w:rsid w:val="46BC1C50"/>
    <w:rsid w:val="4AFD2237"/>
    <w:rsid w:val="4B0435C5"/>
    <w:rsid w:val="4C7C718B"/>
    <w:rsid w:val="4EE47996"/>
    <w:rsid w:val="4EF120B3"/>
    <w:rsid w:val="5003209D"/>
    <w:rsid w:val="50947199"/>
    <w:rsid w:val="52466271"/>
    <w:rsid w:val="541859EC"/>
    <w:rsid w:val="5A7140A7"/>
    <w:rsid w:val="5F491CF3"/>
    <w:rsid w:val="6394196D"/>
    <w:rsid w:val="6428554E"/>
    <w:rsid w:val="66676D2D"/>
    <w:rsid w:val="666F5666"/>
    <w:rsid w:val="699F199E"/>
    <w:rsid w:val="69A753F0"/>
    <w:rsid w:val="6A1422F2"/>
    <w:rsid w:val="6BA512DD"/>
    <w:rsid w:val="6C1B1CA3"/>
    <w:rsid w:val="6CD2026E"/>
    <w:rsid w:val="71704C61"/>
    <w:rsid w:val="71D95ABF"/>
    <w:rsid w:val="72BF7148"/>
    <w:rsid w:val="743261FE"/>
    <w:rsid w:val="74413164"/>
    <w:rsid w:val="78855E52"/>
    <w:rsid w:val="7B601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AA75A0"/>
  <w15:docId w15:val="{CB9C90D1-51CC-4D82-AF1F-A847DCCB3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qFormat="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kern w:val="2"/>
      <w:sz w:val="21"/>
      <w:szCs w:val="24"/>
    </w:rPr>
  </w:style>
  <w:style w:type="paragraph" w:styleId="11">
    <w:name w:val="heading 1"/>
    <w:basedOn w:val="a"/>
    <w:next w:val="a"/>
    <w:link w:val="12"/>
    <w:autoRedefine/>
    <w:qFormat/>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0"/>
    <w:autoRedefine/>
    <w:qFormat/>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0"/>
    <w:autoRedefine/>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0"/>
    <w:autoRedefine/>
    <w:qFormat/>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0"/>
    <w:autoRedefine/>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0"/>
    <w:autoRedefine/>
    <w:qFormat/>
    <w:pPr>
      <w:keepNext/>
      <w:keepLines/>
      <w:numPr>
        <w:ilvl w:val="5"/>
        <w:numId w:val="1"/>
      </w:numPr>
      <w:spacing w:before="240" w:after="64" w:line="320" w:lineRule="auto"/>
      <w:outlineLvl w:val="5"/>
    </w:pPr>
    <w:rPr>
      <w:rFonts w:ascii="Arial" w:eastAsia="黑体" w:hAnsi="Arial"/>
      <w:b/>
      <w:bCs/>
      <w:sz w:val="24"/>
    </w:rPr>
  </w:style>
  <w:style w:type="paragraph" w:styleId="7">
    <w:name w:val="heading 7"/>
    <w:basedOn w:val="a"/>
    <w:next w:val="a"/>
    <w:link w:val="70"/>
    <w:autoRedefine/>
    <w:qFormat/>
    <w:pPr>
      <w:keepNext/>
      <w:keepLines/>
      <w:numPr>
        <w:ilvl w:val="6"/>
        <w:numId w:val="1"/>
      </w:numPr>
      <w:spacing w:before="240" w:after="64" w:line="320" w:lineRule="auto"/>
      <w:outlineLvl w:val="6"/>
    </w:pPr>
    <w:rPr>
      <w:b/>
      <w:bCs/>
      <w:sz w:val="24"/>
    </w:rPr>
  </w:style>
  <w:style w:type="paragraph" w:styleId="8">
    <w:name w:val="heading 8"/>
    <w:basedOn w:val="a"/>
    <w:next w:val="a"/>
    <w:link w:val="80"/>
    <w:autoRedefine/>
    <w:qFormat/>
    <w:pPr>
      <w:keepNext/>
      <w:keepLines/>
      <w:numPr>
        <w:ilvl w:val="7"/>
        <w:numId w:val="1"/>
      </w:numPr>
      <w:spacing w:before="240" w:after="64" w:line="320" w:lineRule="auto"/>
      <w:outlineLvl w:val="7"/>
    </w:pPr>
    <w:rPr>
      <w:rFonts w:ascii="Arial" w:eastAsia="黑体" w:hAnsi="Arial"/>
      <w:sz w:val="24"/>
    </w:rPr>
  </w:style>
  <w:style w:type="paragraph" w:styleId="9">
    <w:name w:val="heading 9"/>
    <w:basedOn w:val="a"/>
    <w:next w:val="a"/>
    <w:link w:val="90"/>
    <w:autoRedefine/>
    <w:qFormat/>
    <w:pPr>
      <w:keepNext/>
      <w:keepLines/>
      <w:numPr>
        <w:ilvl w:val="8"/>
        <w:numId w:val="1"/>
      </w:numPr>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1">
    <w:name w:val="toc 7"/>
    <w:basedOn w:val="a"/>
    <w:next w:val="a"/>
    <w:autoRedefine/>
    <w:uiPriority w:val="39"/>
    <w:unhideWhenUsed/>
    <w:qFormat/>
    <w:pPr>
      <w:ind w:leftChars="1200" w:left="2520"/>
    </w:pPr>
    <w:rPr>
      <w:rFonts w:asciiTheme="minorHAnsi" w:eastAsiaTheme="minorEastAsia" w:hAnsiTheme="minorHAnsi" w:cstheme="minorBidi"/>
      <w:szCs w:val="22"/>
    </w:rPr>
  </w:style>
  <w:style w:type="paragraph" w:styleId="a3">
    <w:name w:val="Normal Indent"/>
    <w:basedOn w:val="a"/>
    <w:link w:val="a4"/>
    <w:autoRedefine/>
    <w:uiPriority w:val="99"/>
    <w:qFormat/>
    <w:pPr>
      <w:spacing w:line="500" w:lineRule="exact"/>
      <w:ind w:firstLineChars="200" w:firstLine="200"/>
    </w:pPr>
    <w:rPr>
      <w:sz w:val="24"/>
    </w:rPr>
  </w:style>
  <w:style w:type="paragraph" w:styleId="a5">
    <w:name w:val="caption"/>
    <w:basedOn w:val="a"/>
    <w:next w:val="a"/>
    <w:autoRedefine/>
    <w:qFormat/>
    <w:pPr>
      <w:tabs>
        <w:tab w:val="left" w:pos="1679"/>
      </w:tabs>
      <w:spacing w:line="500" w:lineRule="atLeast"/>
      <w:jc w:val="center"/>
    </w:pPr>
    <w:rPr>
      <w:rFonts w:ascii="仿宋_GB2312" w:eastAsia="仿宋_GB2312" w:hAnsi="Arial" w:cs="Arial"/>
      <w:sz w:val="28"/>
      <w:szCs w:val="28"/>
    </w:rPr>
  </w:style>
  <w:style w:type="paragraph" w:styleId="a6">
    <w:name w:val="Document Map"/>
    <w:basedOn w:val="a"/>
    <w:link w:val="a7"/>
    <w:autoRedefine/>
    <w:qFormat/>
    <w:pPr>
      <w:shd w:val="clear" w:color="auto" w:fill="CC99FF"/>
    </w:pPr>
    <w:rPr>
      <w:rFonts w:ascii="宋体" w:hAnsi="宋体"/>
      <w:color w:val="339966"/>
      <w:szCs w:val="21"/>
    </w:rPr>
  </w:style>
  <w:style w:type="paragraph" w:styleId="a8">
    <w:name w:val="annotation text"/>
    <w:basedOn w:val="a"/>
    <w:link w:val="a9"/>
    <w:autoRedefine/>
    <w:qFormat/>
    <w:pPr>
      <w:jc w:val="left"/>
    </w:pPr>
  </w:style>
  <w:style w:type="paragraph" w:styleId="aa">
    <w:name w:val="Body Text"/>
    <w:basedOn w:val="a"/>
    <w:link w:val="13"/>
    <w:autoRedefine/>
    <w:qFormat/>
    <w:rPr>
      <w:sz w:val="28"/>
      <w:szCs w:val="20"/>
    </w:rPr>
  </w:style>
  <w:style w:type="paragraph" w:styleId="ab">
    <w:name w:val="Body Text Indent"/>
    <w:basedOn w:val="a"/>
    <w:link w:val="ac"/>
    <w:autoRedefine/>
    <w:unhideWhenUsed/>
    <w:qFormat/>
    <w:pPr>
      <w:spacing w:after="120"/>
      <w:ind w:leftChars="200" w:left="420"/>
    </w:pPr>
  </w:style>
  <w:style w:type="paragraph" w:styleId="51">
    <w:name w:val="toc 5"/>
    <w:basedOn w:val="a"/>
    <w:next w:val="a"/>
    <w:autoRedefine/>
    <w:uiPriority w:val="39"/>
    <w:unhideWhenUsed/>
    <w:qFormat/>
    <w:pPr>
      <w:ind w:leftChars="800" w:left="1680"/>
    </w:pPr>
    <w:rPr>
      <w:rFonts w:asciiTheme="minorHAnsi" w:eastAsiaTheme="minorEastAsia" w:hAnsiTheme="minorHAnsi" w:cstheme="minorBidi"/>
      <w:szCs w:val="22"/>
    </w:rPr>
  </w:style>
  <w:style w:type="paragraph" w:styleId="31">
    <w:name w:val="toc 3"/>
    <w:basedOn w:val="a"/>
    <w:next w:val="a"/>
    <w:autoRedefine/>
    <w:uiPriority w:val="39"/>
    <w:unhideWhenUsed/>
    <w:qFormat/>
    <w:pPr>
      <w:ind w:leftChars="400" w:left="840"/>
    </w:pPr>
  </w:style>
  <w:style w:type="paragraph" w:styleId="ad">
    <w:name w:val="Plain Text"/>
    <w:basedOn w:val="a"/>
    <w:link w:val="ae"/>
    <w:autoRedefine/>
    <w:qFormat/>
    <w:rPr>
      <w:rFonts w:ascii="宋体" w:hAnsi="Courier New" w:cs="Courier New"/>
      <w:szCs w:val="21"/>
    </w:rPr>
  </w:style>
  <w:style w:type="paragraph" w:styleId="81">
    <w:name w:val="toc 8"/>
    <w:basedOn w:val="a"/>
    <w:next w:val="a"/>
    <w:autoRedefine/>
    <w:uiPriority w:val="39"/>
    <w:unhideWhenUsed/>
    <w:qFormat/>
    <w:pPr>
      <w:ind w:leftChars="1400" w:left="2940"/>
    </w:pPr>
    <w:rPr>
      <w:rFonts w:asciiTheme="minorHAnsi" w:eastAsiaTheme="minorEastAsia" w:hAnsiTheme="minorHAnsi" w:cstheme="minorBidi"/>
      <w:szCs w:val="22"/>
    </w:rPr>
  </w:style>
  <w:style w:type="paragraph" w:styleId="af">
    <w:name w:val="Date"/>
    <w:basedOn w:val="a"/>
    <w:next w:val="a"/>
    <w:link w:val="af0"/>
    <w:autoRedefine/>
    <w:qFormat/>
    <w:rPr>
      <w:szCs w:val="20"/>
    </w:rPr>
  </w:style>
  <w:style w:type="paragraph" w:styleId="21">
    <w:name w:val="Body Text Indent 2"/>
    <w:basedOn w:val="a"/>
    <w:link w:val="210"/>
    <w:autoRedefine/>
    <w:qFormat/>
    <w:pPr>
      <w:spacing w:line="500" w:lineRule="exact"/>
      <w:ind w:firstLineChars="200" w:firstLine="549"/>
    </w:pPr>
    <w:rPr>
      <w:rFonts w:eastAsia="仿宋_GB2312"/>
      <w:sz w:val="28"/>
    </w:rPr>
  </w:style>
  <w:style w:type="paragraph" w:styleId="af1">
    <w:name w:val="Balloon Text"/>
    <w:basedOn w:val="a"/>
    <w:link w:val="af2"/>
    <w:autoRedefine/>
    <w:semiHidden/>
    <w:qFormat/>
    <w:rPr>
      <w:sz w:val="18"/>
      <w:szCs w:val="18"/>
    </w:rPr>
  </w:style>
  <w:style w:type="paragraph" w:styleId="af3">
    <w:name w:val="footer"/>
    <w:basedOn w:val="a"/>
    <w:link w:val="af4"/>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f5">
    <w:name w:val="header"/>
    <w:basedOn w:val="a"/>
    <w:link w:val="af6"/>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4">
    <w:name w:val="toc 1"/>
    <w:basedOn w:val="a"/>
    <w:next w:val="a"/>
    <w:autoRedefine/>
    <w:uiPriority w:val="39"/>
    <w:qFormat/>
    <w:pPr>
      <w:tabs>
        <w:tab w:val="right" w:leader="dot" w:pos="8296"/>
      </w:tabs>
      <w:spacing w:line="360" w:lineRule="auto"/>
      <w:jc w:val="center"/>
    </w:pPr>
    <w:rPr>
      <w:b/>
      <w:sz w:val="32"/>
      <w:szCs w:val="32"/>
    </w:rPr>
  </w:style>
  <w:style w:type="paragraph" w:styleId="41">
    <w:name w:val="toc 4"/>
    <w:basedOn w:val="a"/>
    <w:next w:val="a"/>
    <w:autoRedefine/>
    <w:uiPriority w:val="39"/>
    <w:unhideWhenUsed/>
    <w:qFormat/>
    <w:pPr>
      <w:ind w:leftChars="600" w:left="1260"/>
    </w:pPr>
    <w:rPr>
      <w:rFonts w:asciiTheme="minorHAnsi" w:eastAsiaTheme="minorEastAsia" w:hAnsiTheme="minorHAnsi" w:cstheme="minorBidi"/>
      <w:szCs w:val="22"/>
    </w:rPr>
  </w:style>
  <w:style w:type="paragraph" w:styleId="af7">
    <w:name w:val="List"/>
    <w:basedOn w:val="a"/>
    <w:autoRedefine/>
    <w:qFormat/>
    <w:pPr>
      <w:spacing w:line="320" w:lineRule="exact"/>
      <w:jc w:val="center"/>
    </w:pPr>
    <w:rPr>
      <w:rFonts w:ascii="仿宋_GB2312" w:eastAsia="仿宋_GB2312"/>
      <w:sz w:val="24"/>
      <w:szCs w:val="20"/>
    </w:rPr>
  </w:style>
  <w:style w:type="paragraph" w:styleId="61">
    <w:name w:val="toc 6"/>
    <w:basedOn w:val="a"/>
    <w:next w:val="a"/>
    <w:autoRedefine/>
    <w:uiPriority w:val="39"/>
    <w:unhideWhenUsed/>
    <w:qFormat/>
    <w:pPr>
      <w:ind w:leftChars="1000" w:left="2100"/>
    </w:pPr>
    <w:rPr>
      <w:rFonts w:asciiTheme="minorHAnsi" w:eastAsiaTheme="minorEastAsia" w:hAnsiTheme="minorHAnsi" w:cstheme="minorBidi"/>
      <w:szCs w:val="22"/>
    </w:rPr>
  </w:style>
  <w:style w:type="paragraph" w:styleId="32">
    <w:name w:val="Body Text Indent 3"/>
    <w:basedOn w:val="a"/>
    <w:link w:val="33"/>
    <w:autoRedefine/>
    <w:qFormat/>
    <w:pPr>
      <w:spacing w:after="120"/>
      <w:ind w:leftChars="200" w:left="420"/>
    </w:pPr>
    <w:rPr>
      <w:sz w:val="16"/>
      <w:szCs w:val="16"/>
    </w:rPr>
  </w:style>
  <w:style w:type="paragraph" w:styleId="22">
    <w:name w:val="toc 2"/>
    <w:basedOn w:val="a"/>
    <w:next w:val="a"/>
    <w:autoRedefine/>
    <w:uiPriority w:val="39"/>
    <w:qFormat/>
    <w:pPr>
      <w:tabs>
        <w:tab w:val="right" w:leader="dot" w:pos="8296"/>
      </w:tabs>
      <w:spacing w:line="360" w:lineRule="auto"/>
      <w:ind w:leftChars="200" w:left="420"/>
    </w:pPr>
  </w:style>
  <w:style w:type="paragraph" w:styleId="91">
    <w:name w:val="toc 9"/>
    <w:basedOn w:val="a"/>
    <w:next w:val="a"/>
    <w:autoRedefine/>
    <w:uiPriority w:val="39"/>
    <w:unhideWhenUsed/>
    <w:qFormat/>
    <w:pPr>
      <w:ind w:leftChars="1600" w:left="3360"/>
    </w:pPr>
    <w:rPr>
      <w:rFonts w:asciiTheme="minorHAnsi" w:eastAsiaTheme="minorEastAsia" w:hAnsiTheme="minorHAnsi" w:cstheme="minorBidi"/>
      <w:szCs w:val="22"/>
    </w:rPr>
  </w:style>
  <w:style w:type="paragraph" w:styleId="23">
    <w:name w:val="Body Text 2"/>
    <w:basedOn w:val="a"/>
    <w:link w:val="24"/>
    <w:autoRedefine/>
    <w:qFormat/>
    <w:pPr>
      <w:spacing w:after="120" w:line="480" w:lineRule="auto"/>
    </w:pPr>
  </w:style>
  <w:style w:type="paragraph" w:styleId="HTML">
    <w:name w:val="HTML Preformatted"/>
    <w:basedOn w:val="a"/>
    <w:link w:val="HTML0"/>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8">
    <w:name w:val="Normal (Web)"/>
    <w:basedOn w:val="a"/>
    <w:autoRedefine/>
    <w:uiPriority w:val="99"/>
    <w:qFormat/>
    <w:pPr>
      <w:widowControl/>
      <w:spacing w:before="100" w:beforeAutospacing="1" w:after="100" w:afterAutospacing="1"/>
      <w:jc w:val="left"/>
    </w:pPr>
    <w:rPr>
      <w:rFonts w:ascii="宋体" w:hAnsi="宋体" w:cs="宋体"/>
      <w:kern w:val="0"/>
      <w:sz w:val="24"/>
    </w:rPr>
  </w:style>
  <w:style w:type="paragraph" w:styleId="af9">
    <w:name w:val="Title"/>
    <w:basedOn w:val="a"/>
    <w:link w:val="15"/>
    <w:autoRedefine/>
    <w:qFormat/>
    <w:pPr>
      <w:spacing w:before="120" w:after="120" w:line="360" w:lineRule="auto"/>
      <w:jc w:val="center"/>
      <w:outlineLvl w:val="0"/>
    </w:pPr>
    <w:rPr>
      <w:rFonts w:ascii="Arial" w:eastAsia="黑体" w:hAnsi="Arial" w:cs="Arial"/>
      <w:b/>
      <w:bCs/>
      <w:sz w:val="32"/>
      <w:szCs w:val="32"/>
    </w:rPr>
  </w:style>
  <w:style w:type="paragraph" w:styleId="afa">
    <w:name w:val="annotation subject"/>
    <w:basedOn w:val="a8"/>
    <w:next w:val="a8"/>
    <w:link w:val="afb"/>
    <w:autoRedefine/>
    <w:semiHidden/>
    <w:qFormat/>
    <w:rPr>
      <w:b/>
      <w:bCs/>
    </w:rPr>
  </w:style>
  <w:style w:type="table" w:styleId="afc">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6">
    <w:name w:val="Table Grid 1"/>
    <w:basedOn w:val="a1"/>
    <w:autoRedefine/>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styleId="afd">
    <w:name w:val="Strong"/>
    <w:autoRedefine/>
    <w:qFormat/>
    <w:rPr>
      <w:b/>
      <w:bCs/>
    </w:rPr>
  </w:style>
  <w:style w:type="character" w:styleId="afe">
    <w:name w:val="page number"/>
    <w:basedOn w:val="a0"/>
    <w:autoRedefine/>
    <w:qFormat/>
  </w:style>
  <w:style w:type="character" w:styleId="aff">
    <w:name w:val="Emphasis"/>
    <w:autoRedefine/>
    <w:qFormat/>
    <w:rPr>
      <w:color w:val="CC0000"/>
    </w:rPr>
  </w:style>
  <w:style w:type="character" w:styleId="aff0">
    <w:name w:val="Hyperlink"/>
    <w:basedOn w:val="a0"/>
    <w:autoRedefine/>
    <w:uiPriority w:val="99"/>
    <w:qFormat/>
    <w:rPr>
      <w:color w:val="0000FF"/>
      <w:u w:val="single"/>
    </w:rPr>
  </w:style>
  <w:style w:type="character" w:styleId="aff1">
    <w:name w:val="annotation reference"/>
    <w:autoRedefine/>
    <w:uiPriority w:val="99"/>
    <w:semiHidden/>
    <w:qFormat/>
    <w:rPr>
      <w:sz w:val="21"/>
      <w:szCs w:val="21"/>
    </w:rPr>
  </w:style>
  <w:style w:type="character" w:customStyle="1" w:styleId="af6">
    <w:name w:val="页眉 字符"/>
    <w:basedOn w:val="a0"/>
    <w:link w:val="af5"/>
    <w:autoRedefine/>
    <w:uiPriority w:val="99"/>
    <w:qFormat/>
    <w:rPr>
      <w:sz w:val="18"/>
      <w:szCs w:val="18"/>
    </w:rPr>
  </w:style>
  <w:style w:type="character" w:customStyle="1" w:styleId="af4">
    <w:name w:val="页脚 字符"/>
    <w:basedOn w:val="a0"/>
    <w:link w:val="af3"/>
    <w:autoRedefine/>
    <w:uiPriority w:val="99"/>
    <w:qFormat/>
    <w:rPr>
      <w:sz w:val="18"/>
      <w:szCs w:val="18"/>
    </w:rPr>
  </w:style>
  <w:style w:type="paragraph" w:customStyle="1" w:styleId="aff2">
    <w:name w:val="表标题"/>
    <w:basedOn w:val="a"/>
    <w:link w:val="Char"/>
    <w:autoRedefine/>
    <w:qFormat/>
    <w:pPr>
      <w:spacing w:line="500" w:lineRule="exact"/>
      <w:jc w:val="center"/>
    </w:pPr>
    <w:rPr>
      <w:b/>
      <w:sz w:val="24"/>
      <w:szCs w:val="20"/>
    </w:rPr>
  </w:style>
  <w:style w:type="character" w:customStyle="1" w:styleId="Char">
    <w:name w:val="表标题 Char"/>
    <w:link w:val="aff2"/>
    <w:autoRedefine/>
    <w:qFormat/>
    <w:locked/>
    <w:rPr>
      <w:rFonts w:ascii="Times New Roman" w:eastAsia="宋体" w:hAnsi="Times New Roman" w:cs="Times New Roman"/>
      <w:b/>
      <w:sz w:val="24"/>
      <w:szCs w:val="20"/>
    </w:rPr>
  </w:style>
  <w:style w:type="character" w:customStyle="1" w:styleId="ac">
    <w:name w:val="正文文本缩进 字符"/>
    <w:basedOn w:val="a0"/>
    <w:link w:val="ab"/>
    <w:autoRedefine/>
    <w:qFormat/>
    <w:rPr>
      <w:rFonts w:ascii="Times New Roman" w:eastAsia="宋体" w:hAnsi="Times New Roman" w:cs="Times New Roman"/>
      <w:szCs w:val="24"/>
    </w:rPr>
  </w:style>
  <w:style w:type="character" w:customStyle="1" w:styleId="12">
    <w:name w:val="标题 1 字符"/>
    <w:basedOn w:val="a0"/>
    <w:link w:val="11"/>
    <w:autoRedefine/>
    <w:qFormat/>
    <w:rPr>
      <w:rFonts w:ascii="Times New Roman" w:eastAsia="宋体" w:hAnsi="Times New Roman" w:cs="Times New Roman"/>
      <w:b/>
      <w:bCs/>
      <w:kern w:val="44"/>
      <w:sz w:val="44"/>
      <w:szCs w:val="44"/>
    </w:rPr>
  </w:style>
  <w:style w:type="character" w:customStyle="1" w:styleId="20">
    <w:name w:val="标题 2 字符"/>
    <w:basedOn w:val="a0"/>
    <w:link w:val="2"/>
    <w:autoRedefine/>
    <w:qFormat/>
    <w:rPr>
      <w:rFonts w:ascii="Arial" w:eastAsia="黑体" w:hAnsi="Arial" w:cs="Times New Roman"/>
      <w:b/>
      <w:bCs/>
      <w:sz w:val="32"/>
      <w:szCs w:val="32"/>
    </w:rPr>
  </w:style>
  <w:style w:type="character" w:customStyle="1" w:styleId="3Char">
    <w:name w:val="标题 3 Char"/>
    <w:basedOn w:val="a0"/>
    <w:autoRedefine/>
    <w:uiPriority w:val="9"/>
    <w:semiHidden/>
    <w:qFormat/>
    <w:rPr>
      <w:rFonts w:ascii="Times New Roman" w:eastAsia="宋体" w:hAnsi="Times New Roman" w:cs="Times New Roman"/>
      <w:b/>
      <w:bCs/>
      <w:sz w:val="32"/>
      <w:szCs w:val="32"/>
    </w:rPr>
  </w:style>
  <w:style w:type="character" w:customStyle="1" w:styleId="4Char">
    <w:name w:val="标题 4 Char"/>
    <w:basedOn w:val="a0"/>
    <w:autoRedefine/>
    <w:qFormat/>
    <w:rPr>
      <w:rFonts w:asciiTheme="majorHAnsi" w:eastAsiaTheme="majorEastAsia" w:hAnsiTheme="majorHAnsi" w:cstheme="majorBidi"/>
      <w:b/>
      <w:bCs/>
      <w:sz w:val="28"/>
      <w:szCs w:val="28"/>
    </w:rPr>
  </w:style>
  <w:style w:type="character" w:customStyle="1" w:styleId="50">
    <w:name w:val="标题 5 字符"/>
    <w:basedOn w:val="a0"/>
    <w:link w:val="5"/>
    <w:autoRedefine/>
    <w:qFormat/>
    <w:rPr>
      <w:rFonts w:ascii="Times New Roman" w:eastAsia="宋体" w:hAnsi="Times New Roman" w:cs="Times New Roman"/>
      <w:b/>
      <w:bCs/>
      <w:sz w:val="28"/>
      <w:szCs w:val="28"/>
    </w:rPr>
  </w:style>
  <w:style w:type="character" w:customStyle="1" w:styleId="60">
    <w:name w:val="标题 6 字符"/>
    <w:basedOn w:val="a0"/>
    <w:link w:val="6"/>
    <w:autoRedefine/>
    <w:qFormat/>
    <w:rPr>
      <w:rFonts w:ascii="Arial" w:eastAsia="黑体" w:hAnsi="Arial" w:cs="Times New Roman"/>
      <w:b/>
      <w:bCs/>
      <w:sz w:val="24"/>
      <w:szCs w:val="24"/>
    </w:rPr>
  </w:style>
  <w:style w:type="character" w:customStyle="1" w:styleId="70">
    <w:name w:val="标题 7 字符"/>
    <w:basedOn w:val="a0"/>
    <w:link w:val="7"/>
    <w:autoRedefine/>
    <w:qFormat/>
    <w:rPr>
      <w:rFonts w:ascii="Times New Roman" w:eastAsia="宋体" w:hAnsi="Times New Roman" w:cs="Times New Roman"/>
      <w:b/>
      <w:bCs/>
      <w:sz w:val="24"/>
      <w:szCs w:val="24"/>
    </w:rPr>
  </w:style>
  <w:style w:type="character" w:customStyle="1" w:styleId="80">
    <w:name w:val="标题 8 字符"/>
    <w:basedOn w:val="a0"/>
    <w:link w:val="8"/>
    <w:autoRedefine/>
    <w:qFormat/>
    <w:rPr>
      <w:rFonts w:ascii="Arial" w:eastAsia="黑体" w:hAnsi="Arial" w:cs="Times New Roman"/>
      <w:sz w:val="24"/>
      <w:szCs w:val="24"/>
    </w:rPr>
  </w:style>
  <w:style w:type="character" w:customStyle="1" w:styleId="90">
    <w:name w:val="标题 9 字符"/>
    <w:basedOn w:val="a0"/>
    <w:link w:val="9"/>
    <w:autoRedefine/>
    <w:qFormat/>
    <w:rPr>
      <w:rFonts w:ascii="Arial" w:eastAsia="黑体" w:hAnsi="Arial" w:cs="Times New Roman"/>
      <w:szCs w:val="21"/>
    </w:rPr>
  </w:style>
  <w:style w:type="character" w:customStyle="1" w:styleId="30">
    <w:name w:val="标题 3 字符"/>
    <w:basedOn w:val="a0"/>
    <w:link w:val="3"/>
    <w:autoRedefine/>
    <w:qFormat/>
    <w:rPr>
      <w:rFonts w:ascii="Times New Roman" w:eastAsia="宋体" w:hAnsi="Times New Roman" w:cs="Times New Roman"/>
      <w:b/>
      <w:bCs/>
      <w:sz w:val="32"/>
      <w:szCs w:val="32"/>
    </w:rPr>
  </w:style>
  <w:style w:type="character" w:customStyle="1" w:styleId="40">
    <w:name w:val="标题 4 字符"/>
    <w:basedOn w:val="a0"/>
    <w:link w:val="4"/>
    <w:autoRedefine/>
    <w:qFormat/>
    <w:rPr>
      <w:rFonts w:ascii="Arial" w:eastAsia="黑体" w:hAnsi="Arial" w:cs="Times New Roman"/>
      <w:b/>
      <w:bCs/>
      <w:sz w:val="28"/>
      <w:szCs w:val="28"/>
    </w:rPr>
  </w:style>
  <w:style w:type="paragraph" w:styleId="aff3">
    <w:name w:val="List Paragraph"/>
    <w:basedOn w:val="a"/>
    <w:autoRedefine/>
    <w:uiPriority w:val="34"/>
    <w:qFormat/>
    <w:pPr>
      <w:ind w:firstLineChars="200" w:firstLine="420"/>
    </w:pPr>
    <w:rPr>
      <w:rFonts w:ascii="Calibri" w:hAnsi="Calibri"/>
      <w:szCs w:val="22"/>
    </w:rPr>
  </w:style>
  <w:style w:type="character" w:customStyle="1" w:styleId="210">
    <w:name w:val="正文文本缩进 2 字符1"/>
    <w:basedOn w:val="a0"/>
    <w:link w:val="21"/>
    <w:autoRedefine/>
    <w:qFormat/>
    <w:rPr>
      <w:rFonts w:ascii="Times New Roman" w:eastAsia="仿宋_GB2312" w:hAnsi="Times New Roman" w:cs="Times New Roman"/>
      <w:sz w:val="28"/>
      <w:szCs w:val="24"/>
    </w:rPr>
  </w:style>
  <w:style w:type="character" w:customStyle="1" w:styleId="25">
    <w:name w:val="正文文本缩进 2 字符"/>
    <w:basedOn w:val="a0"/>
    <w:autoRedefine/>
    <w:semiHidden/>
    <w:qFormat/>
    <w:rPr>
      <w:rFonts w:ascii="Times New Roman" w:eastAsia="宋体" w:hAnsi="Times New Roman" w:cs="Times New Roman"/>
      <w:szCs w:val="24"/>
    </w:rPr>
  </w:style>
  <w:style w:type="paragraph" w:customStyle="1" w:styleId="1">
    <w:name w:val="样式1"/>
    <w:basedOn w:val="a"/>
    <w:autoRedefine/>
    <w:qFormat/>
    <w:pPr>
      <w:numPr>
        <w:numId w:val="2"/>
      </w:numPr>
    </w:pPr>
    <w:rPr>
      <w:b/>
      <w:bCs/>
      <w:sz w:val="28"/>
      <w:szCs w:val="28"/>
    </w:rPr>
  </w:style>
  <w:style w:type="paragraph" w:customStyle="1" w:styleId="26">
    <w:name w:val="样式2"/>
    <w:basedOn w:val="a"/>
    <w:autoRedefine/>
    <w:qFormat/>
    <w:pPr>
      <w:jc w:val="center"/>
    </w:pPr>
    <w:rPr>
      <w:rFonts w:ascii="宋体" w:hAnsi="宋体"/>
      <w:b/>
      <w:bCs/>
      <w:sz w:val="36"/>
    </w:rPr>
  </w:style>
  <w:style w:type="character" w:customStyle="1" w:styleId="aff4">
    <w:name w:val="样式 小二"/>
    <w:autoRedefine/>
    <w:qFormat/>
    <w:rPr>
      <w:sz w:val="36"/>
    </w:rPr>
  </w:style>
  <w:style w:type="character" w:customStyle="1" w:styleId="af0">
    <w:name w:val="日期 字符"/>
    <w:basedOn w:val="a0"/>
    <w:link w:val="af"/>
    <w:autoRedefine/>
    <w:qFormat/>
    <w:rPr>
      <w:rFonts w:ascii="Times New Roman" w:eastAsia="宋体" w:hAnsi="Times New Roman" w:cs="Times New Roman"/>
      <w:szCs w:val="20"/>
    </w:rPr>
  </w:style>
  <w:style w:type="paragraph" w:customStyle="1" w:styleId="aff5">
    <w:name w:val="清洁生产正文"/>
    <w:basedOn w:val="a"/>
    <w:link w:val="Char0"/>
    <w:autoRedefine/>
    <w:qFormat/>
    <w:pPr>
      <w:tabs>
        <w:tab w:val="left" w:pos="3255"/>
      </w:tabs>
      <w:autoSpaceDE w:val="0"/>
      <w:autoSpaceDN w:val="0"/>
      <w:adjustRightInd w:val="0"/>
      <w:ind w:firstLineChars="200" w:firstLine="560"/>
      <w:jc w:val="left"/>
    </w:pPr>
    <w:rPr>
      <w:rFonts w:eastAsia="仿宋_GB2312"/>
      <w:color w:val="000000"/>
      <w:sz w:val="28"/>
      <w:szCs w:val="28"/>
    </w:rPr>
  </w:style>
  <w:style w:type="character" w:customStyle="1" w:styleId="13">
    <w:name w:val="正文文本 字符1"/>
    <w:basedOn w:val="a0"/>
    <w:link w:val="aa"/>
    <w:autoRedefine/>
    <w:qFormat/>
    <w:rPr>
      <w:rFonts w:ascii="Times New Roman" w:eastAsia="宋体" w:hAnsi="Times New Roman" w:cs="Times New Roman"/>
      <w:sz w:val="28"/>
      <w:szCs w:val="20"/>
    </w:rPr>
  </w:style>
  <w:style w:type="character" w:customStyle="1" w:styleId="aff6">
    <w:name w:val="正文文本 字符"/>
    <w:basedOn w:val="a0"/>
    <w:autoRedefine/>
    <w:uiPriority w:val="99"/>
    <w:semiHidden/>
    <w:qFormat/>
    <w:rPr>
      <w:rFonts w:ascii="Times New Roman" w:eastAsia="宋体" w:hAnsi="Times New Roman" w:cs="Times New Roman"/>
      <w:szCs w:val="24"/>
    </w:rPr>
  </w:style>
  <w:style w:type="paragraph" w:customStyle="1" w:styleId="aff7">
    <w:name w:val="陈歆  大标题"/>
    <w:basedOn w:val="a"/>
    <w:link w:val="Char1"/>
    <w:autoRedefine/>
    <w:qFormat/>
    <w:pPr>
      <w:spacing w:line="360" w:lineRule="auto"/>
      <w:ind w:firstLineChars="200" w:firstLine="560"/>
      <w:jc w:val="center"/>
    </w:pPr>
    <w:rPr>
      <w:rFonts w:ascii="宋体" w:hAnsi="宋体"/>
      <w:b/>
      <w:sz w:val="48"/>
      <w:szCs w:val="48"/>
    </w:rPr>
  </w:style>
  <w:style w:type="character" w:customStyle="1" w:styleId="Char1">
    <w:name w:val="陈歆  大标题 Char"/>
    <w:link w:val="aff7"/>
    <w:autoRedefine/>
    <w:qFormat/>
    <w:rPr>
      <w:rFonts w:ascii="宋体" w:eastAsia="宋体" w:hAnsi="宋体" w:cs="Times New Roman"/>
      <w:b/>
      <w:sz w:val="48"/>
      <w:szCs w:val="48"/>
    </w:rPr>
  </w:style>
  <w:style w:type="character" w:customStyle="1" w:styleId="Char2">
    <w:name w:val="纯文本 Char"/>
    <w:basedOn w:val="a0"/>
    <w:autoRedefine/>
    <w:uiPriority w:val="99"/>
    <w:semiHidden/>
    <w:qFormat/>
    <w:rPr>
      <w:rFonts w:ascii="宋体" w:eastAsia="宋体" w:hAnsi="Courier New" w:cs="Courier New"/>
      <w:szCs w:val="21"/>
    </w:rPr>
  </w:style>
  <w:style w:type="character" w:customStyle="1" w:styleId="ae">
    <w:name w:val="纯文本 字符"/>
    <w:basedOn w:val="a0"/>
    <w:link w:val="ad"/>
    <w:autoRedefine/>
    <w:qFormat/>
    <w:rPr>
      <w:rFonts w:ascii="宋体" w:eastAsia="宋体" w:hAnsi="Courier New" w:cs="Courier New"/>
      <w:szCs w:val="21"/>
    </w:rPr>
  </w:style>
  <w:style w:type="paragraph" w:customStyle="1" w:styleId="font5">
    <w:name w:val="font5"/>
    <w:basedOn w:val="a"/>
    <w:autoRedefine/>
    <w:qFormat/>
    <w:pPr>
      <w:widowControl/>
      <w:spacing w:before="100" w:beforeAutospacing="1" w:after="100" w:afterAutospacing="1"/>
      <w:jc w:val="left"/>
    </w:pPr>
    <w:rPr>
      <w:rFonts w:ascii="宋体" w:hAnsi="宋体" w:hint="eastAsia"/>
      <w:kern w:val="0"/>
      <w:sz w:val="18"/>
      <w:szCs w:val="18"/>
    </w:rPr>
  </w:style>
  <w:style w:type="paragraph" w:customStyle="1" w:styleId="xl50">
    <w:name w:val="xl50"/>
    <w:basedOn w:val="a"/>
    <w:autoRedefine/>
    <w:qFormat/>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10">
    <w:name w:val="1一级"/>
    <w:basedOn w:val="a"/>
    <w:autoRedefine/>
    <w:qFormat/>
    <w:pPr>
      <w:numPr>
        <w:numId w:val="3"/>
      </w:numPr>
      <w:spacing w:beforeLines="100" w:afterLines="100" w:line="360" w:lineRule="auto"/>
      <w:outlineLvl w:val="0"/>
    </w:pPr>
    <w:rPr>
      <w:rFonts w:ascii="宋体" w:hAnsi="宋体"/>
      <w:b/>
      <w:bCs/>
      <w:sz w:val="30"/>
      <w:szCs w:val="30"/>
    </w:rPr>
  </w:style>
  <w:style w:type="character" w:customStyle="1" w:styleId="a7">
    <w:name w:val="文档结构图 字符"/>
    <w:basedOn w:val="a0"/>
    <w:link w:val="a6"/>
    <w:autoRedefine/>
    <w:qFormat/>
    <w:rPr>
      <w:rFonts w:ascii="宋体" w:eastAsia="宋体" w:hAnsi="宋体" w:cs="Times New Roman"/>
      <w:color w:val="339966"/>
      <w:szCs w:val="21"/>
      <w:shd w:val="clear" w:color="auto" w:fill="CC99FF"/>
    </w:rPr>
  </w:style>
  <w:style w:type="character" w:customStyle="1" w:styleId="af2">
    <w:name w:val="批注框文本 字符"/>
    <w:basedOn w:val="a0"/>
    <w:link w:val="af1"/>
    <w:autoRedefine/>
    <w:semiHidden/>
    <w:qFormat/>
    <w:rPr>
      <w:rFonts w:ascii="Times New Roman" w:eastAsia="宋体" w:hAnsi="Times New Roman" w:cs="Times New Roman"/>
      <w:sz w:val="18"/>
      <w:szCs w:val="18"/>
    </w:rPr>
  </w:style>
  <w:style w:type="paragraph" w:customStyle="1" w:styleId="ParaCharCharCharChar">
    <w:name w:val="默认段落字体 Para Char Char Char Char"/>
    <w:basedOn w:val="a"/>
    <w:autoRedefine/>
    <w:qFormat/>
    <w:rPr>
      <w:szCs w:val="20"/>
    </w:rPr>
  </w:style>
  <w:style w:type="character" w:customStyle="1" w:styleId="a9">
    <w:name w:val="批注文字 字符"/>
    <w:basedOn w:val="a0"/>
    <w:link w:val="a8"/>
    <w:autoRedefine/>
    <w:qFormat/>
    <w:rPr>
      <w:rFonts w:ascii="Times New Roman" w:eastAsia="宋体" w:hAnsi="Times New Roman" w:cs="Times New Roman"/>
      <w:szCs w:val="24"/>
    </w:rPr>
  </w:style>
  <w:style w:type="character" w:customStyle="1" w:styleId="afb">
    <w:name w:val="批注主题 字符"/>
    <w:basedOn w:val="a9"/>
    <w:link w:val="afa"/>
    <w:autoRedefine/>
    <w:semiHidden/>
    <w:qFormat/>
    <w:rPr>
      <w:rFonts w:ascii="Times New Roman" w:eastAsia="宋体" w:hAnsi="Times New Roman" w:cs="Times New Roman"/>
      <w:b/>
      <w:bCs/>
      <w:szCs w:val="24"/>
    </w:rPr>
  </w:style>
  <w:style w:type="paragraph" w:customStyle="1" w:styleId="Date1">
    <w:name w:val="Date1"/>
    <w:basedOn w:val="a"/>
    <w:next w:val="a"/>
    <w:autoRedefine/>
    <w:qFormat/>
    <w:pPr>
      <w:adjustRightInd w:val="0"/>
      <w:textAlignment w:val="baseline"/>
    </w:pPr>
    <w:rPr>
      <w:szCs w:val="20"/>
    </w:rPr>
  </w:style>
  <w:style w:type="character" w:customStyle="1" w:styleId="33">
    <w:name w:val="正文文本缩进 3 字符"/>
    <w:basedOn w:val="a0"/>
    <w:link w:val="32"/>
    <w:autoRedefine/>
    <w:qFormat/>
    <w:rPr>
      <w:rFonts w:ascii="Times New Roman" w:eastAsia="宋体" w:hAnsi="Times New Roman" w:cs="Times New Roman"/>
      <w:sz w:val="16"/>
      <w:szCs w:val="16"/>
    </w:rPr>
  </w:style>
  <w:style w:type="paragraph" w:customStyle="1" w:styleId="xl28">
    <w:name w:val="xl28"/>
    <w:basedOn w:val="a"/>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BodyText21">
    <w:name w:val="Body Text 21"/>
    <w:basedOn w:val="a"/>
    <w:autoRedefine/>
    <w:qFormat/>
    <w:pPr>
      <w:adjustRightInd w:val="0"/>
      <w:textAlignment w:val="baseline"/>
    </w:pPr>
    <w:rPr>
      <w:rFonts w:eastAsia="仿宋体"/>
      <w:sz w:val="24"/>
      <w:szCs w:val="20"/>
    </w:rPr>
  </w:style>
  <w:style w:type="paragraph" w:customStyle="1" w:styleId="aff8">
    <w:name w:val="表格标题"/>
    <w:basedOn w:val="a"/>
    <w:next w:val="ab"/>
    <w:autoRedefine/>
    <w:qFormat/>
    <w:pPr>
      <w:spacing w:line="500" w:lineRule="exact"/>
      <w:ind w:firstLineChars="200" w:firstLine="560"/>
    </w:pPr>
    <w:rPr>
      <w:rFonts w:ascii="仿宋_GB2312" w:eastAsia="仿宋_GB2312"/>
      <w:sz w:val="28"/>
    </w:rPr>
  </w:style>
  <w:style w:type="paragraph" w:customStyle="1" w:styleId="aff9">
    <w:name w:val="图文框"/>
    <w:basedOn w:val="a"/>
    <w:autoRedefine/>
    <w:qFormat/>
    <w:pPr>
      <w:spacing w:line="340" w:lineRule="exact"/>
      <w:jc w:val="center"/>
    </w:pPr>
    <w:rPr>
      <w:rFonts w:ascii="宋体" w:hAnsi="宋体"/>
      <w:color w:val="000000"/>
    </w:rPr>
  </w:style>
  <w:style w:type="paragraph" w:customStyle="1" w:styleId="affa">
    <w:name w:val="图表文字"/>
    <w:basedOn w:val="a"/>
    <w:link w:val="Char3"/>
    <w:autoRedefine/>
    <w:qFormat/>
    <w:pPr>
      <w:jc w:val="center"/>
    </w:pPr>
    <w:rPr>
      <w:rFonts w:ascii="仿宋_GB2312" w:eastAsia="仿宋_GB2312"/>
    </w:rPr>
  </w:style>
  <w:style w:type="character" w:customStyle="1" w:styleId="Char3">
    <w:name w:val="图表文字 Char"/>
    <w:link w:val="affa"/>
    <w:autoRedefine/>
    <w:qFormat/>
    <w:rPr>
      <w:rFonts w:ascii="仿宋_GB2312" w:eastAsia="仿宋_GB2312" w:hAnsi="Times New Roman" w:cs="Times New Roman"/>
      <w:szCs w:val="24"/>
    </w:rPr>
  </w:style>
  <w:style w:type="character" w:customStyle="1" w:styleId="a4">
    <w:name w:val="正文缩进 字符"/>
    <w:link w:val="a3"/>
    <w:autoRedefine/>
    <w:uiPriority w:val="99"/>
    <w:qFormat/>
    <w:rPr>
      <w:rFonts w:ascii="Times New Roman" w:eastAsia="宋体" w:hAnsi="Times New Roman" w:cs="Times New Roman"/>
      <w:sz w:val="24"/>
      <w:szCs w:val="24"/>
    </w:rPr>
  </w:style>
  <w:style w:type="paragraph" w:customStyle="1" w:styleId="affb">
    <w:name w:val="表格文字"/>
    <w:basedOn w:val="a"/>
    <w:link w:val="Char4"/>
    <w:autoRedefine/>
    <w:qFormat/>
    <w:pPr>
      <w:spacing w:line="240" w:lineRule="atLeast"/>
      <w:jc w:val="center"/>
    </w:pPr>
  </w:style>
  <w:style w:type="character" w:customStyle="1" w:styleId="grame">
    <w:name w:val="grame"/>
    <w:basedOn w:val="a0"/>
    <w:autoRedefine/>
    <w:qFormat/>
  </w:style>
  <w:style w:type="paragraph" w:customStyle="1" w:styleId="affc">
    <w:name w:val="图文字"/>
    <w:basedOn w:val="a"/>
    <w:autoRedefine/>
    <w:qFormat/>
    <w:pPr>
      <w:spacing w:line="320" w:lineRule="exact"/>
      <w:jc w:val="center"/>
    </w:pPr>
    <w:rPr>
      <w:rFonts w:eastAsia="楷体_GB2312"/>
      <w:bCs/>
      <w:color w:val="000000"/>
      <w:szCs w:val="21"/>
    </w:rPr>
  </w:style>
  <w:style w:type="paragraph" w:customStyle="1" w:styleId="xl23">
    <w:name w:val="xl23"/>
    <w:basedOn w:val="a"/>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character" w:customStyle="1" w:styleId="HTML0">
    <w:name w:val="HTML 预设格式 字符"/>
    <w:basedOn w:val="a0"/>
    <w:link w:val="HTML"/>
    <w:autoRedefine/>
    <w:qFormat/>
    <w:rPr>
      <w:rFonts w:ascii="Arial" w:eastAsia="宋体" w:hAnsi="Arial" w:cs="Arial"/>
      <w:kern w:val="0"/>
      <w:szCs w:val="21"/>
    </w:rPr>
  </w:style>
  <w:style w:type="paragraph" w:customStyle="1" w:styleId="affd">
    <w:name w:val="图标题"/>
    <w:basedOn w:val="a"/>
    <w:autoRedefine/>
    <w:qFormat/>
    <w:pPr>
      <w:framePr w:hSpace="181" w:vSpace="181" w:wrap="around" w:vAnchor="text" w:hAnchor="text" w:y="1"/>
      <w:spacing w:line="260" w:lineRule="exact"/>
      <w:jc w:val="center"/>
    </w:pPr>
    <w:rPr>
      <w:b/>
      <w:bCs/>
      <w:sz w:val="24"/>
      <w:szCs w:val="20"/>
    </w:rPr>
  </w:style>
  <w:style w:type="paragraph" w:customStyle="1" w:styleId="42">
    <w:name w:val="标题4"/>
    <w:basedOn w:val="4"/>
    <w:next w:val="a"/>
    <w:autoRedefine/>
    <w:qFormat/>
    <w:pPr>
      <w:numPr>
        <w:ilvl w:val="0"/>
        <w:numId w:val="0"/>
      </w:numPr>
      <w:adjustRightInd w:val="0"/>
      <w:spacing w:line="360" w:lineRule="auto"/>
      <w:textAlignment w:val="baseline"/>
    </w:pPr>
    <w:rPr>
      <w:b w:val="0"/>
      <w:bCs w:val="0"/>
      <w:sz w:val="24"/>
    </w:rPr>
  </w:style>
  <w:style w:type="paragraph" w:customStyle="1" w:styleId="affe">
    <w:name w:val="表格"/>
    <w:basedOn w:val="a"/>
    <w:next w:val="a"/>
    <w:autoRedefine/>
    <w:qFormat/>
    <w:pPr>
      <w:spacing w:line="400" w:lineRule="exact"/>
      <w:jc w:val="center"/>
    </w:pPr>
    <w:rPr>
      <w:rFonts w:eastAsia="仿宋_GB2312"/>
    </w:rPr>
  </w:style>
  <w:style w:type="paragraph" w:customStyle="1" w:styleId="Char4CharCharCharCharCharCharCharCharCharCharCharCharCharCharCharCharChar1CharCharCharCharCharChar1CharCharCharCharCharCharCharCharCharCharCharCharCharCharCharChar">
    <w:name w:val="Char4 Char Char Char Char Char Char Char Char Char Char Char Char Char Char Char Char Char1 Char Char Char Char Char Char1 Char Char Char Char Char Char Char Char Char Char Char Char Char Char Char Char"/>
    <w:basedOn w:val="a"/>
    <w:autoRedefine/>
    <w:qFormat/>
    <w:pPr>
      <w:spacing w:line="240" w:lineRule="exact"/>
      <w:ind w:firstLineChars="200" w:firstLine="200"/>
    </w:pPr>
    <w:rPr>
      <w:sz w:val="28"/>
      <w:szCs w:val="28"/>
    </w:rPr>
  </w:style>
  <w:style w:type="character" w:customStyle="1" w:styleId="MCSYSTEM">
    <w:name w:val="MC SYSTEM"/>
    <w:autoRedefine/>
    <w:semiHidden/>
    <w:qFormat/>
    <w:rPr>
      <w:rFonts w:ascii="Arial" w:eastAsia="宋体" w:hAnsi="Arial" w:cs="Arial"/>
      <w:color w:val="000080"/>
      <w:sz w:val="18"/>
      <w:szCs w:val="20"/>
    </w:rPr>
  </w:style>
  <w:style w:type="paragraph" w:customStyle="1" w:styleId="afff">
    <w:name w:val="报告书表格"/>
    <w:basedOn w:val="a"/>
    <w:autoRedefine/>
    <w:qFormat/>
    <w:pPr>
      <w:adjustRightInd w:val="0"/>
      <w:spacing w:line="400" w:lineRule="exact"/>
      <w:jc w:val="center"/>
      <w:textAlignment w:val="baseline"/>
    </w:pPr>
    <w:rPr>
      <w:kern w:val="0"/>
      <w:szCs w:val="21"/>
    </w:rPr>
  </w:style>
  <w:style w:type="paragraph" w:customStyle="1" w:styleId="250">
    <w:name w:val="样式 报告 + 行距: 固定值 25 磅"/>
    <w:basedOn w:val="a"/>
    <w:autoRedefine/>
    <w:qFormat/>
    <w:pPr>
      <w:adjustRightInd w:val="0"/>
      <w:spacing w:beforeLines="50" w:afterLines="50"/>
      <w:textAlignment w:val="center"/>
    </w:pPr>
    <w:rPr>
      <w:kern w:val="0"/>
      <w:sz w:val="28"/>
      <w:szCs w:val="28"/>
    </w:rPr>
  </w:style>
  <w:style w:type="paragraph" w:customStyle="1" w:styleId="afff0">
    <w:name w:val="表文字"/>
    <w:basedOn w:val="a"/>
    <w:autoRedefine/>
    <w:qFormat/>
    <w:pPr>
      <w:widowControl/>
      <w:jc w:val="center"/>
    </w:pPr>
    <w:rPr>
      <w:kern w:val="0"/>
      <w:szCs w:val="21"/>
    </w:rPr>
  </w:style>
  <w:style w:type="paragraph" w:customStyle="1" w:styleId="43">
    <w:name w:val="标题正4"/>
    <w:basedOn w:val="a"/>
    <w:autoRedefine/>
    <w:qFormat/>
    <w:pPr>
      <w:spacing w:line="300" w:lineRule="exact"/>
      <w:jc w:val="center"/>
    </w:pPr>
    <w:rPr>
      <w:rFonts w:ascii="宋体" w:hAnsi="宋体"/>
      <w:color w:val="000000"/>
    </w:rPr>
  </w:style>
  <w:style w:type="paragraph" w:customStyle="1" w:styleId="afff1">
    <w:name w:val="首行缩进"/>
    <w:basedOn w:val="a"/>
    <w:autoRedefine/>
    <w:qFormat/>
    <w:pPr>
      <w:spacing w:line="360" w:lineRule="auto"/>
      <w:ind w:firstLineChars="200" w:firstLine="480"/>
    </w:pPr>
    <w:rPr>
      <w:sz w:val="24"/>
    </w:rPr>
  </w:style>
  <w:style w:type="character" w:customStyle="1" w:styleId="24">
    <w:name w:val="正文文本 2 字符"/>
    <w:basedOn w:val="a0"/>
    <w:link w:val="23"/>
    <w:autoRedefine/>
    <w:qFormat/>
    <w:rPr>
      <w:rFonts w:ascii="Times New Roman" w:eastAsia="宋体" w:hAnsi="Times New Roman" w:cs="Times New Roman"/>
      <w:szCs w:val="24"/>
    </w:rPr>
  </w:style>
  <w:style w:type="paragraph" w:customStyle="1" w:styleId="Char20">
    <w:name w:val="Char2"/>
    <w:basedOn w:val="a"/>
    <w:autoRedefine/>
    <w:semiHidden/>
    <w:qFormat/>
    <w:rPr>
      <w:sz w:val="24"/>
    </w:rPr>
  </w:style>
  <w:style w:type="character" w:customStyle="1" w:styleId="3Char1">
    <w:name w:val="标题 3 Char1"/>
    <w:autoRedefine/>
    <w:qFormat/>
    <w:rPr>
      <w:b/>
      <w:bCs/>
      <w:kern w:val="2"/>
      <w:sz w:val="32"/>
      <w:szCs w:val="32"/>
    </w:rPr>
  </w:style>
  <w:style w:type="character" w:customStyle="1" w:styleId="unnamed11">
    <w:name w:val="unnamed11"/>
    <w:autoRedefine/>
    <w:qFormat/>
    <w:rPr>
      <w:sz w:val="18"/>
      <w:szCs w:val="18"/>
      <w:u w:val="none"/>
    </w:rPr>
  </w:style>
  <w:style w:type="paragraph" w:customStyle="1" w:styleId="afff2">
    <w:name w:val="字元"/>
    <w:basedOn w:val="a"/>
    <w:autoRedefine/>
    <w:qFormat/>
    <w:rPr>
      <w:sz w:val="24"/>
    </w:rPr>
  </w:style>
  <w:style w:type="paragraph" w:customStyle="1" w:styleId="xl25">
    <w:name w:val="xl25"/>
    <w:basedOn w:val="a"/>
    <w:autoRedefine/>
    <w:qFormat/>
    <w:pPr>
      <w:widowControl/>
      <w:pBdr>
        <w:left w:val="single" w:sz="4" w:space="0" w:color="auto"/>
        <w:right w:val="single" w:sz="4" w:space="0" w:color="auto"/>
      </w:pBdr>
      <w:spacing w:before="100" w:after="100"/>
      <w:jc w:val="center"/>
    </w:pPr>
    <w:rPr>
      <w:kern w:val="0"/>
      <w:sz w:val="24"/>
      <w:szCs w:val="20"/>
    </w:rPr>
  </w:style>
  <w:style w:type="paragraph" w:customStyle="1" w:styleId="17">
    <w:name w:val="字元1"/>
    <w:basedOn w:val="a"/>
    <w:autoRedefine/>
    <w:qFormat/>
    <w:rPr>
      <w:sz w:val="24"/>
    </w:rPr>
  </w:style>
  <w:style w:type="paragraph" w:customStyle="1" w:styleId="WPSPlain">
    <w:name w:val="WPS Plain"/>
    <w:autoRedefine/>
    <w:qFormat/>
  </w:style>
  <w:style w:type="character" w:customStyle="1" w:styleId="160">
    <w:name w:val="字元 字元16"/>
    <w:autoRedefine/>
    <w:qFormat/>
    <w:rPr>
      <w:rFonts w:ascii="Times New Roman" w:eastAsia="宋体" w:hAnsi="Times New Roman" w:cs="Times New Roman"/>
      <w:b/>
      <w:bCs/>
      <w:sz w:val="32"/>
      <w:szCs w:val="32"/>
    </w:rPr>
  </w:style>
  <w:style w:type="character" w:customStyle="1" w:styleId="Char4">
    <w:name w:val="表格文字 Char"/>
    <w:link w:val="affb"/>
    <w:autoRedefine/>
    <w:qFormat/>
    <w:locked/>
    <w:rPr>
      <w:rFonts w:ascii="Times New Roman" w:eastAsia="宋体" w:hAnsi="Times New Roman" w:cs="Times New Roman"/>
      <w:szCs w:val="24"/>
    </w:rPr>
  </w:style>
  <w:style w:type="paragraph" w:customStyle="1" w:styleId="18">
    <w:name w:val="样式 标题 1 + 两端对齐"/>
    <w:basedOn w:val="11"/>
    <w:autoRedefine/>
    <w:qFormat/>
    <w:pPr>
      <w:keepNext w:val="0"/>
      <w:keepLines w:val="0"/>
      <w:pageBreakBefore/>
      <w:widowControl/>
      <w:numPr>
        <w:numId w:val="0"/>
      </w:numPr>
      <w:tabs>
        <w:tab w:val="left" w:pos="420"/>
      </w:tabs>
      <w:adjustRightInd w:val="0"/>
      <w:snapToGrid w:val="0"/>
      <w:spacing w:before="0" w:after="0" w:line="300" w:lineRule="auto"/>
      <w:jc w:val="center"/>
    </w:pPr>
    <w:rPr>
      <w:rFonts w:ascii="仿宋_GB2312" w:eastAsia="仿宋_GB2312" w:cs="宋体"/>
      <w:b w:val="0"/>
      <w:bCs w:val="0"/>
      <w:snapToGrid w:val="0"/>
      <w:kern w:val="0"/>
      <w:sz w:val="32"/>
      <w:szCs w:val="32"/>
    </w:rPr>
  </w:style>
  <w:style w:type="character" w:customStyle="1" w:styleId="15">
    <w:name w:val="标题 字符1"/>
    <w:basedOn w:val="a0"/>
    <w:link w:val="af9"/>
    <w:autoRedefine/>
    <w:qFormat/>
    <w:rPr>
      <w:rFonts w:ascii="Arial" w:eastAsia="黑体" w:hAnsi="Arial" w:cs="Arial"/>
      <w:b/>
      <w:bCs/>
      <w:sz w:val="32"/>
      <w:szCs w:val="32"/>
    </w:rPr>
  </w:style>
  <w:style w:type="character" w:customStyle="1" w:styleId="afff3">
    <w:name w:val="标题 字符"/>
    <w:basedOn w:val="a0"/>
    <w:autoRedefine/>
    <w:uiPriority w:val="10"/>
    <w:qFormat/>
    <w:rPr>
      <w:rFonts w:asciiTheme="majorHAnsi" w:eastAsiaTheme="majorEastAsia" w:hAnsiTheme="majorHAnsi" w:cstheme="majorBidi"/>
      <w:b/>
      <w:bCs/>
      <w:sz w:val="32"/>
      <w:szCs w:val="32"/>
    </w:rPr>
  </w:style>
  <w:style w:type="paragraph" w:customStyle="1" w:styleId="03">
    <w:name w:val="表格03"/>
    <w:basedOn w:val="a"/>
    <w:autoRedefine/>
    <w:qFormat/>
    <w:pPr>
      <w:spacing w:line="400" w:lineRule="exact"/>
      <w:jc w:val="center"/>
    </w:pPr>
    <w:rPr>
      <w:color w:val="000000"/>
      <w:sz w:val="24"/>
      <w:szCs w:val="21"/>
    </w:rPr>
  </w:style>
  <w:style w:type="character" w:customStyle="1" w:styleId="4Char1">
    <w:name w:val="标题 4 Char1"/>
    <w:autoRedefine/>
    <w:qFormat/>
    <w:rPr>
      <w:rFonts w:ascii="Arial" w:eastAsia="黑体" w:hAnsi="Arial"/>
      <w:b/>
      <w:bCs/>
      <w:kern w:val="2"/>
      <w:sz w:val="28"/>
      <w:szCs w:val="28"/>
    </w:rPr>
  </w:style>
  <w:style w:type="paragraph" w:customStyle="1" w:styleId="Char10">
    <w:name w:val="Char1"/>
    <w:basedOn w:val="a"/>
    <w:autoRedefine/>
    <w:qFormat/>
    <w:pPr>
      <w:snapToGrid w:val="0"/>
      <w:spacing w:line="360" w:lineRule="auto"/>
      <w:ind w:firstLineChars="200" w:firstLine="200"/>
    </w:pPr>
    <w:rPr>
      <w:rFonts w:eastAsia="仿宋_GB2312"/>
      <w:sz w:val="24"/>
    </w:rPr>
  </w:style>
  <w:style w:type="paragraph" w:customStyle="1" w:styleId="-5-">
    <w:name w:val="表格文字-5号-中"/>
    <w:basedOn w:val="a"/>
    <w:autoRedefine/>
    <w:qFormat/>
    <w:pPr>
      <w:adjustRightInd w:val="0"/>
      <w:snapToGrid w:val="0"/>
      <w:jc w:val="center"/>
    </w:pPr>
    <w:rPr>
      <w:rFonts w:eastAsia="仿宋_GB2312"/>
      <w:bCs/>
      <w:kern w:val="0"/>
      <w:szCs w:val="21"/>
    </w:rPr>
  </w:style>
  <w:style w:type="paragraph" w:customStyle="1" w:styleId="CharChar3CharChar">
    <w:name w:val="Char Char3 Char Char"/>
    <w:basedOn w:val="a"/>
    <w:autoRedefine/>
    <w:qFormat/>
  </w:style>
  <w:style w:type="paragraph" w:customStyle="1" w:styleId="27">
    <w:name w:val="表格文字2"/>
    <w:basedOn w:val="a"/>
    <w:autoRedefine/>
    <w:qFormat/>
    <w:pPr>
      <w:tabs>
        <w:tab w:val="left" w:pos="277"/>
        <w:tab w:val="left" w:pos="600"/>
        <w:tab w:val="left" w:pos="780"/>
        <w:tab w:val="left" w:pos="2517"/>
      </w:tabs>
      <w:adjustRightInd w:val="0"/>
      <w:snapToGrid w:val="0"/>
      <w:jc w:val="center"/>
      <w:textAlignment w:val="baseline"/>
    </w:pPr>
    <w:rPr>
      <w:rFonts w:cs="宋体"/>
      <w:kern w:val="0"/>
      <w:sz w:val="24"/>
    </w:rPr>
  </w:style>
  <w:style w:type="character" w:customStyle="1" w:styleId="Char0">
    <w:name w:val="清洁生产正文 Char"/>
    <w:link w:val="aff5"/>
    <w:autoRedefine/>
    <w:qFormat/>
    <w:rPr>
      <w:rFonts w:ascii="Times New Roman" w:eastAsia="仿宋_GB2312" w:hAnsi="Times New Roman" w:cs="Times New Roman"/>
      <w:color w:val="000000"/>
      <w:sz w:val="28"/>
      <w:szCs w:val="28"/>
    </w:rPr>
  </w:style>
  <w:style w:type="paragraph" w:customStyle="1" w:styleId="CharCharCharCharCharCharChar">
    <w:name w:val="Char Char Char Char Char Char Char"/>
    <w:basedOn w:val="a"/>
    <w:autoRedefine/>
    <w:qFormat/>
    <w:rPr>
      <w:sz w:val="24"/>
    </w:rPr>
  </w:style>
  <w:style w:type="paragraph" w:customStyle="1" w:styleId="xl33">
    <w:name w:val="xl33"/>
    <w:basedOn w:val="a"/>
    <w:autoRedefine/>
    <w:qFormat/>
    <w:pPr>
      <w:widowControl/>
      <w:pBdr>
        <w:left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color w:val="000000"/>
      <w:kern w:val="0"/>
      <w:sz w:val="24"/>
      <w:szCs w:val="28"/>
    </w:rPr>
  </w:style>
  <w:style w:type="paragraph" w:customStyle="1" w:styleId="TOC1">
    <w:name w:val="TOC 标题1"/>
    <w:basedOn w:val="11"/>
    <w:next w:val="a"/>
    <w:autoRedefine/>
    <w:uiPriority w:val="39"/>
    <w:unhideWhenUsed/>
    <w:qFormat/>
    <w:pPr>
      <w:widowControl/>
      <w:numPr>
        <w:numId w:val="0"/>
      </w:numPr>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19">
    <w:name w:val="修订1"/>
    <w:autoRedefine/>
    <w:hidden/>
    <w:uiPriority w:val="99"/>
    <w:semiHidden/>
    <w:qFormat/>
    <w:rPr>
      <w:kern w:val="2"/>
      <w:sz w:val="21"/>
      <w:szCs w:val="24"/>
    </w:rPr>
  </w:style>
  <w:style w:type="paragraph" w:customStyle="1" w:styleId="afff4">
    <w:name w:val="正文段落"/>
    <w:basedOn w:val="a"/>
    <w:autoRedefine/>
    <w:qFormat/>
    <w:pPr>
      <w:autoSpaceDE w:val="0"/>
      <w:autoSpaceDN w:val="0"/>
      <w:adjustRightInd w:val="0"/>
      <w:spacing w:line="500" w:lineRule="exact"/>
      <w:ind w:firstLineChars="200" w:firstLine="200"/>
      <w:textAlignment w:val="baseline"/>
    </w:pPr>
    <w:rPr>
      <w:rFonts w:ascii="宋体" w:eastAsia="仿宋_GB2312" w:hAnsi="Tms Rmn"/>
      <w:kern w:val="0"/>
      <w:sz w:val="28"/>
      <w:szCs w:val="20"/>
    </w:rPr>
  </w:style>
  <w:style w:type="paragraph" w:customStyle="1" w:styleId="ParaCharCharChar1CharCharCharChar">
    <w:name w:val="默认段落字体 Para Char Char Char1 Char Char Char Char"/>
    <w:basedOn w:val="a"/>
    <w:autoRedefine/>
    <w:qFormat/>
    <w:rPr>
      <w:rFonts w:ascii="Calibri" w:hAnsi="Calibri"/>
      <w:sz w:val="24"/>
      <w:szCs w:val="22"/>
    </w:rPr>
  </w:style>
  <w:style w:type="paragraph" w:customStyle="1" w:styleId="QJ">
    <w:name w:val="QJ正文"/>
    <w:basedOn w:val="a"/>
    <w:autoRedefine/>
    <w:qFormat/>
    <w:pPr>
      <w:spacing w:beforeLines="50" w:afterLines="50" w:line="360" w:lineRule="auto"/>
      <w:ind w:firstLineChars="200" w:firstLine="560"/>
    </w:pPr>
    <w:rPr>
      <w:rFonts w:eastAsia="仿宋_GB2312"/>
      <w:sz w:val="28"/>
      <w:szCs w:val="28"/>
    </w:rPr>
  </w:style>
  <w:style w:type="character" w:customStyle="1" w:styleId="Char5">
    <w:name w:val="表格居中 Char"/>
    <w:link w:val="afff5"/>
    <w:autoRedefine/>
    <w:qFormat/>
    <w:rPr>
      <w:rFonts w:eastAsia="仿宋_GB2312"/>
    </w:rPr>
  </w:style>
  <w:style w:type="paragraph" w:customStyle="1" w:styleId="afff5">
    <w:name w:val="表格居中"/>
    <w:basedOn w:val="a"/>
    <w:link w:val="Char5"/>
    <w:autoRedefine/>
    <w:qFormat/>
    <w:pPr>
      <w:spacing w:before="60" w:after="60"/>
      <w:jc w:val="center"/>
    </w:pPr>
    <w:rPr>
      <w:rFonts w:asciiTheme="minorHAnsi" w:eastAsia="仿宋_GB2312" w:hAnsiTheme="minorHAnsi" w:cstheme="minorBidi"/>
      <w:szCs w:val="22"/>
    </w:rPr>
  </w:style>
  <w:style w:type="paragraph" w:customStyle="1" w:styleId="4-1">
    <w:name w:val="正文4-1"/>
    <w:basedOn w:val="a"/>
    <w:autoRedefine/>
    <w:qFormat/>
    <w:pPr>
      <w:spacing w:line="324" w:lineRule="auto"/>
      <w:ind w:firstLineChars="200" w:firstLine="200"/>
    </w:pPr>
    <w:rPr>
      <w:szCs w:val="21"/>
    </w:rPr>
  </w:style>
  <w:style w:type="character" w:customStyle="1" w:styleId="CharChar">
    <w:name w:val="表头 Char Char"/>
    <w:link w:val="afff6"/>
    <w:autoRedefine/>
    <w:qFormat/>
    <w:rPr>
      <w:rFonts w:eastAsia="黑体"/>
      <w:spacing w:val="-10"/>
    </w:rPr>
  </w:style>
  <w:style w:type="paragraph" w:customStyle="1" w:styleId="afff6">
    <w:name w:val="表头"/>
    <w:basedOn w:val="a"/>
    <w:link w:val="CharChar"/>
    <w:autoRedefine/>
    <w:qFormat/>
    <w:pPr>
      <w:adjustRightInd w:val="0"/>
      <w:snapToGrid w:val="0"/>
      <w:spacing w:line="320" w:lineRule="atLeast"/>
      <w:jc w:val="center"/>
      <w:textAlignment w:val="baseline"/>
    </w:pPr>
    <w:rPr>
      <w:rFonts w:asciiTheme="minorHAnsi" w:eastAsia="黑体" w:hAnsiTheme="minorHAnsi" w:cstheme="minorBidi"/>
      <w:spacing w:val="-10"/>
      <w:szCs w:val="22"/>
    </w:rPr>
  </w:style>
  <w:style w:type="character" w:customStyle="1" w:styleId="Char11">
    <w:name w:val="表蕊 Char1"/>
    <w:link w:val="afff7"/>
    <w:autoRedefine/>
    <w:qFormat/>
    <w:rPr>
      <w:rFonts w:eastAsia="楷体_GB2312"/>
      <w:spacing w:val="-10"/>
    </w:rPr>
  </w:style>
  <w:style w:type="paragraph" w:customStyle="1" w:styleId="afff7">
    <w:name w:val="表蕊"/>
    <w:basedOn w:val="a"/>
    <w:link w:val="Char11"/>
    <w:autoRedefine/>
    <w:qFormat/>
    <w:pPr>
      <w:adjustRightInd w:val="0"/>
      <w:jc w:val="left"/>
      <w:textAlignment w:val="baseline"/>
    </w:pPr>
    <w:rPr>
      <w:rFonts w:asciiTheme="minorHAnsi" w:eastAsia="楷体_GB2312" w:hAnsiTheme="minorHAnsi" w:cstheme="minorBidi"/>
      <w:spacing w:val="-10"/>
      <w:szCs w:val="22"/>
    </w:rPr>
  </w:style>
  <w:style w:type="paragraph" w:customStyle="1" w:styleId="biaoge">
    <w:name w:val="biaoge"/>
    <w:basedOn w:val="a"/>
    <w:link w:val="biaogeChar"/>
    <w:autoRedefine/>
    <w:qFormat/>
    <w:pPr>
      <w:widowControl/>
      <w:jc w:val="center"/>
    </w:pPr>
    <w:rPr>
      <w:color w:val="000000"/>
      <w:kern w:val="0"/>
      <w:szCs w:val="21"/>
    </w:rPr>
  </w:style>
  <w:style w:type="character" w:customStyle="1" w:styleId="biaogeChar">
    <w:name w:val="biaoge Char"/>
    <w:link w:val="biaoge"/>
    <w:autoRedefine/>
    <w:qFormat/>
    <w:rPr>
      <w:rFonts w:ascii="Times New Roman" w:eastAsia="宋体" w:hAnsi="Times New Roman" w:cs="Times New Roman"/>
      <w:color w:val="000000"/>
      <w:kern w:val="0"/>
      <w:szCs w:val="21"/>
    </w:rPr>
  </w:style>
  <w:style w:type="paragraph" w:customStyle="1" w:styleId="Default">
    <w:name w:val="Default"/>
    <w:autoRedefine/>
    <w:qFormat/>
    <w:pPr>
      <w:widowControl w:val="0"/>
      <w:autoSpaceDE w:val="0"/>
      <w:autoSpaceDN w:val="0"/>
      <w:adjustRightInd w:val="0"/>
    </w:pPr>
    <w:rPr>
      <w:rFonts w:eastAsiaTheme="minorEastAsia"/>
      <w:color w:val="000000"/>
      <w:sz w:val="24"/>
      <w:szCs w:val="24"/>
    </w:rPr>
  </w:style>
  <w:style w:type="paragraph" w:customStyle="1" w:styleId="75">
    <w:name w:val="正文_75"/>
    <w:autoRedefine/>
    <w:qFormat/>
    <w:pPr>
      <w:widowControl w:val="0"/>
      <w:jc w:val="both"/>
    </w:pPr>
    <w:rPr>
      <w:rFonts w:ascii="等线" w:eastAsia="等线" w:hAnsi="等线"/>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档" ma:contentTypeID="0x0101002E729F9AE0D1584583FD59BA2085D6E5" ma:contentTypeVersion="1" ma:contentTypeDescription="新建文档。" ma:contentTypeScope="" ma:versionID="7a79d674ac9cf46f8eeb53163093d959">
  <xsd:schema xmlns:xsd="http://www.w3.org/2001/XMLSchema" xmlns:xs="http://www.w3.org/2001/XMLSchema" xmlns:p="http://schemas.microsoft.com/office/2006/metadata/properties" xmlns:ns1="http://schemas.microsoft.com/sharepoint/v3" targetNamespace="http://schemas.microsoft.com/office/2006/metadata/properties" ma:root="true" ma:fieldsID="5107b0345c29e57748057d300629ffc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计划开始日期" ma:description="“计划开始日期”是由“发布”功能创建的网站栏。它用于指定第一次向网站访问者显示此页面的日期和时间。" ma:hidden="true" ma:internalName="PublishingStartDate">
      <xsd:simpleType>
        <xsd:restriction base="dms:Unknown"/>
      </xsd:simpleType>
    </xsd:element>
    <xsd:element name="PublishingExpirationDate" ma:index="9" nillable="true" ma:displayName="计划结束日期" ma:description="“计划结束日期”是由“发布”功能创建的网站栏。它用于指定不再向网站访问者显示此页面的日期和时间。"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BCCDA5-DF54-4893-9212-F6D33A3972E9}">
  <ds:schemaRefs>
    <ds:schemaRef ds:uri="http://schemas.microsoft.com/sharepoint/v3/contenttype/forms"/>
  </ds:schemaRefs>
</ds:datastoreItem>
</file>

<file path=customXml/itemProps2.xml><?xml version="1.0" encoding="utf-8"?>
<ds:datastoreItem xmlns:ds="http://schemas.openxmlformats.org/officeDocument/2006/customXml" ds:itemID="{9352E841-188A-4EB4-988A-49B87752F8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0F5CA0-A102-4807-B819-484B09489CB6}">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6C65B509-60A7-4ABA-98BA-497A6B292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154</Words>
  <Characters>878</Characters>
  <Application>Microsoft Office Word</Application>
  <DocSecurity>0</DocSecurity>
  <Lines>7</Lines>
  <Paragraphs>2</Paragraphs>
  <ScaleCrop>false</ScaleCrop>
  <Company>daohangxitong.com</Company>
  <LinksUpToDate>false</LinksUpToDate>
  <CharactersWithSpaces>1030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gaochen</cp:lastModifiedBy>
  <cp:revision>2</cp:revision>
  <dcterms:created xsi:type="dcterms:W3CDTF">2024-03-04T14:54:00Z</dcterms:created>
  <dcterms:modified xsi:type="dcterms:W3CDTF">2024-03-04T14:54:00Z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3E45BC92B8CE45D3A5ACA50324BC9EB1</vt:lpwstr>
  </property>
  <property fmtid="{D5CDD505-2E9C-101B-9397-08002B2CF9AE}" pid="4" name="ContentTypeId">
    <vt:lpwstr>0x0101002E729F9AE0D1584583FD59BA2085D6E5</vt:lpwstr>
  </property>
</Properties>
</file>